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want Pupils to be able to code the next Facebook or Xbox blockbuster, to found the next Pixar or Wikipedia,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publish a magazine, to make a film, to connect with others around the world, to use all the wonderful new tools 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unleash your creativity and hack a better future for all of us!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IT department wants every child to be able to do three things by the time they leave. Students should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understand: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how to build computational tools,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how to use those tools effectively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how to use those tools responsibly.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that end we have divided the curriculum into three strands, each being taught in a different term. These strands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Computational Thinking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Working Life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Connected World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where you roll your sleeves up and play around with how things work. You’ll open up a computer and look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inside. You’ll begin to see how code works, how it turns electricity into ones and zeroes into MMRPGs, how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important hacking is and more. Many people still think it’s magic. You’ll be a wizard to them. Like Merlin, just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without the beard.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Computational thinking is fundamental to computer science. It is a particular type of approach to problem-solving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 usually (though not always) finds expression in software. It is an academic discipline in itself and has plenty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cross-curricular “oomph” especially with maths and sciences. In Google’s words, it “involves a set of problem solving skills and techniques that software engineers use to write programs that underlie the computer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applications you use”.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are essentially four such skills: abstraction (generalising about the qualities of a problem), decomposition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(breaking down complex problems into smaller ones), algorithms (sequencing instructions) and pattern-spotting.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Rather than teach these theoretically, each student becomes familiar through a range of different programming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projects, be it robotics or writing a game for an Xbox. To make computational thinking as tangible as possible,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every student will have repeated opportunities to design, write, run, and debug, executable programs.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Want to start your own company? Maybe you want to make your own film? Or perhaps you want to gather some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to help you cure malaria? Not yet? Too young? Maybe you just have a history essay due in and you want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make your teacher spit out their digestive biscuit in surprise at the amazing facts you’ve found? Chances are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computer can help. This is where we show you how.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Computing curriculum has recently been changed. The changes have moved towards computer studies,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programming and coding.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do, though, need students to understand how to use these tools, both for their own projects, for other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subjects and for later life. As per the computer science, we aim to do that by making use of real-world projects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data wherever possible. To that end, students learn how: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to use spreadsheets by using them to analyse census data to see how their neighbourhoods compare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to use search engines by using them to discover and evaluate different sources for use in their own research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to use presentation software by using them for Kids Dig, an event where the children take over the teaching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lessons for half a day.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There is a common assumption that children are “digital natives”. In effect, so the thinking goes, because children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have been born into a connected world they understand the rules for working in it better than their adults. It is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dangerous assumption. While, yes, adults still might be working out how best to operate in a connected world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making very visible mistakes, digital citizenship needs both new world technology and old world values.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strand of the curriculum helps children learn two things. First, we look at how to navigate life online safely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responsibly through looking at topics such as cyber safety and identity theft. Second we look at how to become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proactive “force for the good” online, through looking at the Wisdom of Crowds, privacy issues and how to amplify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positive behavioural norms in online forums or social networks.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Autumn Spring Summer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Fundamentals of algorithms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Aspects of software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Fundamentals of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representation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Fundamentals of computer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networks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Fundamentals of cyber security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Ethical, legal and environmental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impacts of digital technology 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wider society, issues of privacy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