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 at UTC South Durham focuses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preparing our students for the modern digital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world and workplace. GCSE Computer Science is about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understanding the fundamental mathematical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scientific building blocks of computers, including: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programming, algorithms, data representation,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hardware, and cyber security. Students also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 programming languages, including Python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SQL. Throughout this course, students are able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reflect on how digital technology is having an impact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wider society, and develop important skills such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problem-solving.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would recommend that students study the 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Control engineering course alongside this qualification.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£46,280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 the average salary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Computer Science/IT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professionals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