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Level: GCSE Exam Board: OCR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Overview: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course gives students a real, in-depth understanding of how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computer technology works.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It offers an insight into what goes on ‘behind the scenes’, including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computer programming, which many students find absorbing.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It is a great way to develop critical thinking, analysis and problemsolving skills, which can be transferred to further learning and 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everyday life.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These skills will be the best preparation for learners who want to go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on to study Computer Science at AS and A Level and beyond. The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qualification will also provide a good grounding for other subject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areas that require computational thinking and analytical skills.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There will be a trial for this subject if you decide to choose it.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Topics Covered: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 understanding of current and emerging technologies and how they work.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development and use of algorithms in computer programs.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development of creative and technical skills, knowledge and understanding of computing in a range of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contexts.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development of computer programs to solve problems.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Creation of a coded solution which is fully annotated to explain its function.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Evaluation of the effectiveness of computer programs/solutions.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impact of computer technology in society.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Course Requirements: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Must be working at GCSE Grade 5 or above in both English and Mathematics.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Information, Advice or Questions: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If you would like further information and advice, or you have any questions, please speak to Mr Burr.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Studying Computer Science at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College…?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Good choice if you are good at both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English and Mathematics (expected to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get a least a GCSE grade 6) and have 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good level of logic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Assessment Method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Unit Weighting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Computer systems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Written Paper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 hour 30 minutes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50%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Computational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thinking,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algorithms and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programming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Written paper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 hour 30 minutes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50%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Possible Careers…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Computer programmer, Software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Developer, Network Engineer, Web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Developer, Database Administrator,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Systems Analyst, Game/VR Developer,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Digital Marketing Manager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