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Examining Body: OCR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Mr Jones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50 % Examination (1hr 30mins) 80marks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50 % Examination (1hr 30mins) 80marks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Practical programming tasks (NEA)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Computing is of enormous importance to the economy. The role of Computer Science as a discipline itself and as 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underpinning subject across science and engineering is growing rapidly.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Businesses today require an ever-increasing number of technologically aware individuals. This is even more so in the gaming,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mobile and web related industries. This qualification offers students an in-depth understanding of how computer technology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works. It offers an insight into what goes on ‘behind the scenes’, including computer programming.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Students will learn the theory behind computing systems and how they work. Focussing on the particular roles of the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components inside a computer and how they impact on the performance of computers. They will also learn how to think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abstractly and gain an understanding or how to plan, develop, create and test a program. These skills will then be used in 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practical setting for the programming task within the subject where they will have to write a program for a scenario provided.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Homework - Students will be given homework on various topics and exam questions throughout year 10 and 11. They may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also have to complete some aspects of programming in their own time.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exciting new qualification allows you to explore how computer systems work. You will also get the chance to develop the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necessary skills to write your own computer programs from scratch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Qualifications: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A level Computing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Apprenticeships in computing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Possible Careers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Possible Careers: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Web Designer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Advertiser/Marketing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Computer Game Designer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Film Animator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IT or Media Sector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