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 Leader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Simon Warburton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swarburton@ivc.tmet.org.uk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 Board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type of qualification is it?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GCSE (cannot be taken in conjunction with Creative iMedia)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will I study?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A range of programming techniques to solve programming challenges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How to plan and design programs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The components of a computer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The difference between memory and storage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Different types of networks and how data moves around local and wide area networks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such as the internet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Ethical, cultural, environmental and legal issues in Computer use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How data is represented in a computer system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The need for secure systems.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do well you need 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A high level of determination to solve programming challenges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Enjoy learning and trying new techniques to solve problems in different ways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A willingness to listen and to contribute positively in lessons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Already have a good level of mathematical ability.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Progression Pathways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could go on to study BTEC Computer Science at our sixth form as part of the IB Careers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programme. You can also continue to study the subject at University.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Careers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Computing is a necessary part of working life and most jobs will require some use of computers and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understanding of how to use programmes. A Computer Science qualification could lead to a job as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software developer, website creator, programmer, games designer or in technical support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How will I be assessed?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Module/Paper Content Assessment Date 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Programming techniques, analysis,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design, developments, testing,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evaluation and conclusions.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 Hour Controlled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externally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assessed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Computer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Systems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Systems architecture, memory,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storage, networks, protocols and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security.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Exam: 1hr 30min June 2023 40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Computational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thinking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Algorithms, programming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techniques, robust programs, logic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data representation.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Exam: 1hr 30min June 2023 40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