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Ever wondered………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climate change will affect you and this planet?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Why orangutans may become extinct?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the south of the UK always seems to get a better deal than the north?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choose Geography.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will study the AQA syllabus 8035 Graded 9-1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Over a three-year period you will study: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Urban issues and challenges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Physical Landscapes in the UK (Rivers and Ice)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The changing economic world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The Living world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The Challenge of Natural Hazards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The challenge of resource management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Take part in three Geographical Investigations and Fieldwork on trips out of school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Develop 21st Century Geographical skills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Assessment: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One Human 1 hour 30 Minutes examination 35% of GCSE Course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One Physical 1 Hour 30 Minutes examination 35% of GCSE Course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One 1 hour 15 minutes Geographical Application examination 30% of GCSE Course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Geography is a link academic subject and compliments all post 16 subjects and employment pathways.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Geography GCSE gives you a number of choices to study further: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Geography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Geology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Environmental Studies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Travel and Tourism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Earth sciences and more……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Remember Geography gets you home! Geography is tomorrows History!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Jobs such as: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Urban Planning and Development Officer.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International Aid Worker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Transport Planner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Travel Agent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Meteorologist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