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Geography provides engaging and topical content which consists of a stimulating blend of traditional and contemporary geography. You will enjoy this course if you are passionate about gaining understanding and in-depth knowledge of the physical and human aspects of geography.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During the course there will be a variety of opportunities to take part in field work studies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which are assessed in Paper 3. There are two compulsory field experiences to meet the requirements of paper 3, as well as potential opportunities for further field expeditions.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GCSE Geography provides you with an opportunity 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Develop effective communication skills.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Build on graphical and cartographical skills.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Improve and develop technological skills.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Learn and develop knowledge through physical and human geography.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Develop interpersonal skills through debate and discussion about contemporary issues.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Apply geographical understanding to improve and make decisions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GCSE Geography counts towards the EBacc.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Paper 1: Living with the Physical Environment (1 hour 30 minutes) - 88 marks, 35% of GCSE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Paper 2: Challenges in the Human Environment (1 hour 30 minutes) - 88 marks, 35% of GCSE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Paper 3: Geographical Applications (1 hour 15 minutes) - 76 marks, 30% of GCSE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