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 OF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Geography looks at real, current issues that the world is facing now and in the future. By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studying Geography you could be a part of the managing of these issues in the future. The skills that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develop with this course will make you very attractive to employers, skills such as: decision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making, data analysis, GIS (ICT), fieldwork, team work and communication, just to name a few.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Geography can lead to a wide range of future careers and is still one of the most employable degrees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have. Some jobs include: Cartographer, Commercial/residential surveyor, Environmental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consultant, Geographical information systems officer, Planning and development surveyor, Secondary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school teacher, Town planner.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SUBJECT LEADER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Miss XXX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will be following the AQA Geography course.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WILL I BE TAUGHT?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will also be given the opportunity to visit two geographical areas in the UK to conduct your 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geographical research.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Physical Topics: Natural Hazards, Tectonic Hazard, Weather Hazards, Climate Change, Ecosystems,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Tropical Rainforests, Hot deserts, UK Physical Landscapes, Coastal Landscapes, River Landscapes.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Human Topics: Urban issues and Challenges, The changing economic world, Resource management,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WILL I BE ASSESSED? 3 papers in total.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