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at QKS</w:t>
      </w:r>
    </w:p>
    <w:p w:rsidR="00000000" w:rsidDel="00000000" w:rsidP="00000000" w:rsidRDefault="00000000" w:rsidRPr="00000000" w14:paraId="00000002">
      <w:pPr>
        <w:rPr/>
      </w:pPr>
      <w:r w:rsidDel="00000000" w:rsidR="00000000" w:rsidRPr="00000000">
        <w:rPr>
          <w:rtl w:val="0"/>
        </w:rPr>
        <w:t xml:space="preserve">Students will travel the world from the classroom.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study of both physical and human geography empowers students with the knowledge and understanding to investigate the world around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Key Stage 4</w:t>
      </w:r>
    </w:p>
    <w:p w:rsidR="00000000" w:rsidDel="00000000" w:rsidP="00000000" w:rsidRDefault="00000000" w:rsidRPr="00000000" w14:paraId="00000007">
      <w:pPr>
        <w:rPr/>
      </w:pPr>
      <w:r w:rsidDel="00000000" w:rsidR="00000000" w:rsidRPr="00000000">
        <w:rPr>
          <w:rtl w:val="0"/>
        </w:rPr>
        <w:t xml:space="preserve">GCSE Geography provides students with an integrated and in-depth knowledge and understanding of why the world is the way it is and the interconnections between people, places and environments over differing geographical and temporal scales.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encompasses a broad range of topics, such as climate change, natural hazards, shifts in economic power, ecosystems, urbanisation, physical landscapes and the sustainable use of resources such as food, energy and water.  Within these topics, we explore case studies at a variety of scales and in countries with differing levels of development.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terms of skills, students will experience fieldwork where they are encouraged to ask geographical questions; plan enquiries; collect, present, interpret, analyse and evaluate information from a variety of sources; and suggest further ideas for geographical enquiry.  Geography also develops a wide range of general skills and capabilities that can be applied in everyday life, for example, decision-making; empathy; ICT; communication; an appreciation and respect for social, cultural and religious diversity; teamwork; creativity; and critical thinking.</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