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 this the right subject for me? Ask yourself ... do I want 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Learn about and understand the world I live in – how it has been previously, and how it will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change in the future?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Develop skills that will help me in other subjects and in employment, such as ICT, analysis,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solving and research?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Complete practical work away from the classroom – based around a residential fieldtrip?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Learn how to work in a team with other students?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Learn through investigating, not simply listening and reading?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can the course lead to?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Further Education: A Level Geography.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University: A combined course, human geography or physical geography. Other disciplines include earth and environmental science, geology, anthropology, real estate, town planning, ecology, international studies.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Careers: Financial sector/risk management, medical organisations, environmental consultancy, accountancy, media/journalism, the growing importance of Geography Information Systems (GIS) in all industries, legal sector, politics/Non-Governmental Organisations (NGOs), global sport, weather, transport/logistics, resource management.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