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 prepares you for the world of work by developing high-level skills and employability”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GCSE curriculum will develop a broader and deeper understanding of locational contexts, including a greater awareness of the importance of scale and the concept of global introduced at KS3. Pupils will gain a deeper understanding of the processes that lead to geographical changes and the multivariate nature of human physical relationships and interactions, with a stronger focus on forming valid generalisations and abstractions, together with a growing awareness of the importance of theoretical perspectives and conceptual frameworks in geography. Running parallel to this, pupils will be able to plan and undertake independent enquiry in which skills, knowledge and understanding are applied to investigate geographical questions. The intention is to continue to stimulate the boys to think even more deeply about their place in the world, their values and their rights and responsibilities to other people and the environment.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Geography has an important role to play with regard to cultural capital. Cultural capital is the accumulation of knowledge, behaviours and skills that a pupil can draw upon to demonstrate their cultural awareness, knowledge and competence. The curriculum is designed to inspire a curiosity and fascination about the world and its people as well as equipping them with knowledge about diverse places, people, resources and natural/human environments. In the summer term of year 10, pupils explore river processes and pressures in a visit to Cardingmill Valley, Shropshire. Also, the idea of place and interdependence is developed further in topic 2 (India) and topic 3 (Mumbai). Geography is a subject which creates a sense of appreciation for the vastly different cultures and conditions that exist across the world.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