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Level: GCSE         Board: AQA Specification 8035   Exam: 100%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linear course which means all assessment takes place at the end of the course.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 content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Living with the physical environment Section A: The challenge of natural hazards Section B: Physical landscapes in the UK Section C: The living world How it's assessed Written exam: 1 hour 30 minutes 88 marks (including 3 marks for spelling, punctuation, grammar and specialist terminology) 35% of GCSE 2: Challenges in the human environment Section A: Urban issues and challenges Section B: The changing economic world Section C: The challenge of resource management How it's assessed Written exam: 1 hour 30 minutes 88 marks (including 3 marks for SPGST) 35% of GCSE. 3: Geographical applications There will be two field trips one to study an urban environment and one to study a rural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A: Issue evaluation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B: Fieldwork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it's assessed Written exam: 1 hour 15 minutes 76 marks (including 6 marks for SPGST) 30% of GCSE Pre-release resources made available from 15 March in the year of the exam. 4: Geographical skills Geographical skills will be tested in all three exams. Further information is available from AQA: https://www.aqa.org.uk/subjects/geography/gcse/geography-8035/introduction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