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 Content This course is divided into 3 components • Global Hazards: Earthquakes, Volcanoes, Tropical Storms and Drought • Changing Climate: Theory and evidence of Climate Change and impacts for the UK and the world • Distinctive Landscapes: Study of Rivers and Coastal areas within the UK • Sustaining Ecosystems: Importance of Ecosystems, Rainforests and Polar Regions People and Society • Urban Futures: Growth of cities and what life is like in cities in different parts of the world • Dynamic Development: How development is measured and uneven between countries. Focus on one LIDC development in the past and future • UK in the 21st Century: How the UK’s population and land use is changing and its role within the world • Resource Reliance: Global demand for food, energy and water. How can we be food secure. Assessment The final assessment is made up of three exams. Our Natural World paper (35%) 1 hour 15 minutes exam paper assessing the physical topics of the course People and Society paper (35%) 1 hour 15 minutes exam paper assessing the human topics of the course Geographical Exploration (30%) 1 hour 30 minutes exam paper KEY STAGE FOUR PATHWAYS Subject Title: GCSE Geography Director of study: Miss K Skelton (skelton@perins.hants.sch.uk) Examination Board: OCR B www.ocr.org.uk 15 Our Natural World Geographical Exploration - Sustainable Decision Making Exercise The links, connections and ideas within the eight topics of Our Natural World and People and Society will be brought together for a Geographical Exploration. The learners are given a resource booklet and using their knowledge and understanding of the course they will answer questions and finally come to a decision on a particular issue. The synoptic nature of this paper allows learners to demonstrate how they can ‘think like a geographer!’ Fieldwork Opportunities In order to support learners in their geographical studies the Geography department also plans some optional extracurricular trips including; − The Eden Project − Overseas trips - previous destinations include Italy and Iceland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