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Lora" w:cs="Lora" w:eastAsia="Lora" w:hAnsi="Lora"/>
          <w:color w:val="4a4a4a"/>
          <w:sz w:val="27"/>
          <w:szCs w:val="27"/>
        </w:rPr>
      </w:pPr>
      <w:r w:rsidDel="00000000" w:rsidR="00000000" w:rsidRPr="00000000">
        <w:rPr>
          <w:rFonts w:ascii="Lora" w:cs="Lora" w:eastAsia="Lora" w:hAnsi="Lora"/>
          <w:color w:val="4a4a4a"/>
          <w:sz w:val="27"/>
          <w:szCs w:val="27"/>
          <w:rtl w:val="0"/>
        </w:rPr>
        <w:t xml:space="preserve">We follow the AQA Geography GCSE course. This is an exciting and relevant course studying both physical and human themes and the links between them. Students will travel the world from their classroom, exploring case studies in the United Kingdom (UK), higher income countries (HICs), newly emerging economies (NEEs) and lower income countries (LICs). Topics of study include climate change, poverty, deprivation, global shifts in economic power and the challenge of sustainable resource use. Students are also encouraged to understand their role in society, by considering different viewpoints, values and attitudes.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Lora" w:cs="Lora" w:eastAsia="Lora" w:hAnsi="Lora"/>
          <w:color w:val="4a4a4a"/>
          <w:sz w:val="27"/>
          <w:szCs w:val="27"/>
        </w:rPr>
      </w:pPr>
      <w:r w:rsidDel="00000000" w:rsidR="00000000" w:rsidRPr="00000000">
        <w:rPr>
          <w:rFonts w:ascii="Lora" w:cs="Lora" w:eastAsia="Lora" w:hAnsi="Lora"/>
          <w:color w:val="4a4a4a"/>
          <w:sz w:val="27"/>
          <w:szCs w:val="27"/>
          <w:rtl w:val="0"/>
        </w:rPr>
        <w:t xml:space="preserve">Assessment is through three examinations:</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500" w:lineRule="auto"/>
        <w:ind w:left="1160" w:hanging="360"/>
      </w:pPr>
      <w:r w:rsidDel="00000000" w:rsidR="00000000" w:rsidRPr="00000000">
        <w:rPr>
          <w:rFonts w:ascii="Lora" w:cs="Lora" w:eastAsia="Lora" w:hAnsi="Lora"/>
          <w:color w:val="4a4a4a"/>
          <w:sz w:val="27"/>
          <w:szCs w:val="27"/>
          <w:rtl w:val="0"/>
        </w:rPr>
        <w:t xml:space="preserve">Paper 1 - Living with the physical environment</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Lora" w:cs="Lora" w:eastAsia="Lora" w:hAnsi="Lora"/>
          <w:color w:val="4a4a4a"/>
          <w:sz w:val="27"/>
          <w:szCs w:val="27"/>
          <w:rtl w:val="0"/>
        </w:rPr>
        <w:t xml:space="preserve">Paper 2 - Challenges in the human environment</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500" w:before="0" w:beforeAutospacing="0" w:lineRule="auto"/>
        <w:ind w:left="1160" w:hanging="360"/>
      </w:pPr>
      <w:r w:rsidDel="00000000" w:rsidR="00000000" w:rsidRPr="00000000">
        <w:rPr>
          <w:rFonts w:ascii="Lora" w:cs="Lora" w:eastAsia="Lora" w:hAnsi="Lora"/>
          <w:color w:val="4a4a4a"/>
          <w:sz w:val="27"/>
          <w:szCs w:val="27"/>
          <w:rtl w:val="0"/>
        </w:rPr>
        <w:t xml:space="preserve">Paper 3 - Geographical applications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Lora" w:cs="Lora" w:eastAsia="Lora" w:hAnsi="Lora"/>
          <w:color w:val="4a4a4a"/>
          <w:sz w:val="27"/>
          <w:szCs w:val="27"/>
        </w:rPr>
      </w:pPr>
      <w:r w:rsidDel="00000000" w:rsidR="00000000" w:rsidRPr="00000000">
        <w:rPr>
          <w:rFonts w:ascii="Lora" w:cs="Lora" w:eastAsia="Lora" w:hAnsi="Lora"/>
          <w:color w:val="4a4a4a"/>
          <w:sz w:val="27"/>
          <w:szCs w:val="27"/>
          <w:rtl w:val="0"/>
        </w:rPr>
        <w:t xml:space="preserve">Examinations are for the full ability range (9-1), so there is no tier system (Foundation and Higher papers) as in some subjects. All of the papers are taken at the end of year 11 and the course is 100% assessed through examination.</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Lora" w:cs="Lora" w:eastAsia="Lora" w:hAnsi="Lora"/>
        <w:color w:val="4a4a4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