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 Mr Burton Overview Geography offers students an engaging forward-facing curriculum that mixes contemporary Human Geography topics with traditional Physical Geography topics. Areas of study include Natural Hazards, The UK’s Landscape, Tropical Rainforests &amp; Hot Deserts, The Changing Economic World, Newly Emerging Economies of Malaysia and the Challenges of Energy Resource Management. Students develop a range of transferable skills including: an ability to view situations from multiple perspectives; developing written discussions; an ability to evaluate different situations; understanding the interconnected nature of today’s modern society. The focus on current global issues provides students with a greater understanding of the world around them as citizens of their local area, the UK and the world as a whole, providing them with excellent post-16 options. Fieldwork will be conducted over a two-day period to New Brighton. One day will focus on Human Geography and the second Physical Geography. This fieldwork is fully assessed in exams at the end of Year 11. There is the opportunity to attend an overseas European Enrichment trip ran by the Geography department. The 2018 trip was to the Bay of Naples, Italy and included visits to Mount Vesuvius, Pompeii and the Isle of Capri. Assessment: Exams Paper 1: Living with the physical environment 1 hour 30 minutes. 35% Question types: multiple-choice, short answer and extended prose. Paper 2: Challenges in the human environment, 1 hour 30 minutes. 35% Question types: multiple-choice, short answer and extended prose Paper 3: Geographical applications, 1 hour 15 minutes. 30% This exam is based around the fieldwork and pre-release materials that are made available 12 weeks before the Paper 3 exam Question types: multiple-choice, short answer and extended prose. Post 16 Pathways and Careers GCSE Geography students are well-equipped to continue academic study at post 16 level or lead into employment. Geography is a subject that enables students to branch out into many specialisms. Areas of study and employment include: Emergency services Public relations Geology Journalism Surveyor Pilot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