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COURSE ABOUT: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Students will understand more about the world, the challenges it faces and their place within it. The GCSE course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will deepen understanding of geographical processes, illuminate the impact of change and of complex peopleenvironment interactions, highlight the dynamic links and interrelationships between places and environments 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different scales, and develop students’ competence in using a wide range of geographical investigative skills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approaches. Geography enables young people to become globally and environmentally informed and thoughtful,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enquiring citizens.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start of the course will be based around the Geography of Disease, a transition topic, which will prepare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 with some of the key skills for the rest of the course.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Living with the Physical Environment (1hr 30- 35% GCSE)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The Challenges of Natural Hazards (Tectonics, Tropical Storms, Extreme Weather in UK and Climate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Physical Landscapes of the UK (Rivers and Glacial Landscapes)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The Living World (Ecosystems, Tropical Rainforest, Hot Deserts)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Challenges in the Human Environment (1hr 30- 35% GCSE)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Urban Issues and Challenges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The Changing Economic World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The Challenge of Resource Management (food)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Geographical Applications (1hr -30% GCSE)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Issues Evaluations (Pre-release material to be studied in advance of exam)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Field work will play a crucial role in understanding and applying specific geographical knowledge, understanding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skills. Students will be required to take part in “at least two” different fieldwork tasks.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Year 9 students will participate in an investigation around the impacts around the Olympic Park, Year 10 students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will be studying how rivers change downstream.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There will be a requirement to cover Cartographic skills, Graphical skills, Numerical skills and Statistical skills.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Students will demonstrate ability to formulate enquiry and argument. Literacy skills will be of importance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considering how to communicate to a range of audiences in a suitable manner. This will be assessed in the 1 hour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 as there is NO coursework.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CAN I SUPPORT MY SON IN THIS SUBJECT?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Encourage your son to take a wider interest in the subject by watching the news, relevant television programmes,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the internet and reading geographical magazines. Discuss any of the issues identified from this wider reading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challenge their views on them.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"Geography is the subject which holds the key to our future" - Michael Palin,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"Geography prepares for the world of work - geographers, with their skills of analysis are highly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employable!"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"Without Geography - You are Knowhere!"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https://www.youtube.com/watch?v=27p2k1oot80 Going Places with Geography Part 1 (RGS-IBG). Thinking about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careers and the future.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