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Edexcel IGCSE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Edexcel IGCSE in Geography provides an outstanding qualification that is both rigorous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fair, in term of assessment. IGCSEs are by their very nature international in outlook, but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retain a local relevance. The Geography IGCSE is broad, and has a large skills base making 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very a sought-after subject and course. It provides an excellent grounding in Geography for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those wishing to study the subject at Pre-U Level.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Edexcel International GCSE (9–1) Geography qualification aims to extend students’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knowledge by broadening and deepening skills. For example, students will: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develop and apply a holistic range of knowledge and understanding of geographical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concepts and skills, including fieldwork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present and analyse data, draw conclusions and evaluate information from different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develop awareness of global issues and challenges and that, in moving towards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sustainable future, people have different views and attitudes to the environment.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Fieldwork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undertake three fieldtrips throughout the course, and the skills for this are assessed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through examinations. There is no coursework. We undertake a Rivers fieldtrip examination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course of the River Severn, an Urban fieldtrip to investigate change in Liverpool and visit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local university to discuss contemporary changes in UK Energy supply.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addition, there is an optional residential fieldtrip to Iceland for those students who take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course. This involves a trip of real geographical awe and wonder. We take students to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South West of Iceland where they travel in SuperJeeps up Eyjafjallajokull volcanoe, cave in 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lava tube, visit the Soleheimajokull glacier, snorkel between two tectonics plates, visit the Blue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Lagoon spa and travel to the Westman Islands, climbing Eldfell volcano.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Students are invited to lectures at the School, where we host the Shropshire Branch of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Geographical Association bringing high-level academics to the Faculty.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 are 2 papers to the IGCSE course. The questions are a mixture of multiple-choice,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short-answer, data-response and open-ended questions.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Paper 1 (40%) – Physical Geography – 1hr10mins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River Environments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Natural Hazards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Paper 2 (60%) – Human Geography – 1hr45mins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Urban Environments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Economic Activity and Energy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Fragile Environments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