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should I study Geography?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is a subject that helps students develop knowledge and understanding of the local area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the planet itself. It helps you to understand the human and physical features of the world.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study the following topics: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Natural Hazards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Rivers and Coasts in UK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Ecosystems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Urban Areas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Economic 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Resource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will I be assessed? (AQA)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100% written exam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Paper 1 Living with the Physical Environment Written Exam (90 mins) 35% of the qualification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Paper 2 Challenges in the Human Environment Written Exam (90 mins) 35% of the qualification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Urban Issues and Challenges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Changing Economic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Resource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Paper 3 Geographical Applications Written Exam (75 mins) 30% of the qualification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Issue Evaluation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One physical and one human fieldwork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will Geography enable me to do when I leave Brannel?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“Geography is the subject which holds the key to our future.” Michael Palin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Further study: Geography, World Development, Environmental Science, Geology, Countryside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Careers: Surveyor, GIS Specialist, Armed Forces, Aid worker, Estate Agent, Town planner,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Conservation worker, Environmental scientist, Sustainability, Meteorologist, Engineer, Teacher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