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Geography: Mrs Spellerof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‘The world is your oyster.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it and learn how today’s world was shaped and understand the challenges we face in the future.’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(aqa.org.uk)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Geography Matters!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Geography impacts everyday life and so by studying the subject at GCSE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gives pupils the opportunity to investigate the link and examine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conflicts between: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Human geography – the world’s people and man-made world;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Physical geography – the world’s natural places and environments.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studies and examples in the UK, HICs, NEEs and LICs are used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examine the key opportunities and challenges that they face e.g. climate change, poverty, deprivation,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global shifts in economic power and the challenge of sustainable resource use.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Pupils will also be encouraged to understand their role in society, by considering different viewpoints,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and attitudes.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They will develop academic and life skills from writing, teamwork and communication to analytical skills.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Pupils will learn about: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Living with the physical environment looking at the challenge of natural hazards including tectonics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weather hazards; the living world including tropical rainforests and hot deserts, and UK physical landscapes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including coasts and rivers.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Challenges in the human environment looking at urban issues and challenges; the changing economic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world and the challenge of resource management, with a focus on food management.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Fieldwork is a really important part of Geography. Two geographical enquiries in contrasting environments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be carried out - currently West Wittering/East Head spit and Gunwharf Quays.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teacher guidance, pupils will research and analyse the issue, consider and select a possible option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justify their decision.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Pupils will also undertake an issue evaluation about a current and controversial geographical issue,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details of which are issued 12 weeks prior to the exam.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the course is assessed: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 the end of Year 11 there are three papers: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Papers 1 (Physical) and 2 (Human) are 1 hour 30 minutes long and together, they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contribute to 70% of the final mark.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Paper 3 (Geographical applications covering Fieldwork enquiries, skills and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issue evaluation) is 1 hour 15 minutes and contributes to the final 30% of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GCSE grade.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can Geography help pupils in the future?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knowledge gained at GCSE, paired with essential curiosity, will give pupils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sought-after transferable skills for success in further education like at ‘A’ level and also the workplace.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Geography links well with other subjects and is often seen as a bridge between science and humanities.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combines well with Geology and other Earth science as well as social sciences like Sociology, Psychology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Economics. Geography can lead to a wide range of careers and university courses. It is an extremely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versatile subject.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Please see Mrs Speller if you would like more information, who will be attending Options Evening.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