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Course Title: Geography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Level and accrediting/examining body:  GCSE    Edexcel A      1GA0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Length of course:  from:     Sept 2022       to:    June 2024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Method of assessment  100% Exam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 of examinations/final assessment  May/June 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choose GCSE Geography?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Geography is the study of how humans’ interact with each other and the Earth.  It is an opportunity to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explore how human actions create a series of consequences.  How we treat our planet and each other will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 the key to human endurance and success in the future. Geography is a broad and challenging subject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which is relevant to our everyday lives which underpins everything we do.  The Earth is powerful and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unforgiving. If we do not understand how it works we continually put ourselves at risk from its processes.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 if you like learning about different places, about the power of planet Earth and what impact human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activity and decision making has on places…..you need to study GCSE Geography at The Warriner!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Our students enjoy their lessons and achieve well.  As a subject, we develop a wide range of skills from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investigations and topical event discussions to numeracy and problem solving skills.  We also undertake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fieldwork during Year 10 – so you can explore geography in action first hand! We hope to inspire students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with a sense of ‘awe and wonder’ which allows them to fully appreciate and learn from the world around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them.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Our course provides students with a clear overall view of the world in the first part of the 21st century.  It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also provides a sound foundation for those candidates who intend to continue to study the subject to 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higher level.  Indeed, many of our students do go on to study Geography at ‘A’ Level and beyond.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Course Content: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Physical Environment: (37.5% in a 1 hour 30 minute exam).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Changing landscape of the UK: UK Landscape, Coastal land scapes and  river landscapes.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Weather Hazards and Climate Change: Two studies from tropical storms and drought.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Ecosystems, biodiversity and management: Two studies from tropical rainforests and temperate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deciduous woodlands.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Human Environment (37.5% in a 1 hour 30 minute exam)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Changing Cities: Case studies of a UK city and a city in a developing or emerging country.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Global Development: Case study of a developing or emerging country.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Resources Management: A study of energy or water.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Geographical Investigations:  (25% in 1 hour 30 minute exam)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Field work – Students will complete a rivers study and a study of an urban area.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UK Challenges: A study drawing across knowledge and understanding from the physical and human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environment relating to 4 key challenges facing the UK.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Resource consumption and environmental sustainability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Settlement, population and economic.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Landscape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Climate Change.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Assessment style: The course is examined in full in June of Year 11 where students sit 3 exams that are all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 hour and 30 minutes in length. Questions range of 1 mark single answer questions to 18 mark discussion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questions.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Additional Requirements: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Students need to be prepared to keep up to date with current events through following news feeds,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receiving a newspaper and reading journal articles. There will be a field trip cost that students must commit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 before starting the course.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