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 OPTION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AQA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GENERAL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Geography is very much a living, breathing subject and one in which students can see its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applications in the news and their everyday lives. The GCSE course seeks to build students’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investigative skills and make links between physical processes, social and economic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changes and environmental issues.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follow the GCSE specification from AQA. The subject content is split into three units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each unit is split into sections which focus on a particular geographical theme.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Unit 1 : Living with the physical environment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Section A “The Challenge of Natural Hazards” : earthquakes, volcanoes, tropical storms,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climate change.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Section B “The Physical Landscapes in the UK.” Plus coastal landscapes and river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landscapes.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C “The Living World” : ecosystems. Plus tropical rainforests and hot deserts.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Unit 2 : Challenges of the human environment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Section A Urban Issues and Challenges : urbanisation, settlements and sustainable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cities.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Section B The Changing Economic World : development around the world and changes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the UK economy.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 C The Challenge of Resource Management. Plus food supply.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Unit 3 : Geographical Applications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Section A Students apply their knowledge and skills to a particular issue contained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within a resource booklet of maps, graphs and diagrams. This is released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two months before the exam.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Section B Students undertake two fieldwork activities.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Geographical Skills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is not a separate exam but is included in all three of the units. Students will learn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maps and graphical, numerical, literacy and statistical skills.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TEACHING AND LEARNING METHODS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Geography is taught with the aim of developing students’ skills at explaining and analysing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geographical processes supported by real world examples. Students take part in two field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trips, group work, class presentations, debates, library-based research and computer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based research. Geography helps to build literacy skills through extended writing,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numeracy skills and investigation skills through fieldwork.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ASSESSMENT AND EXAMINATION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course is linear meaning that all three examinations are taken at the end of Year 11.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Paper 1 is 35% of the GCSE, Paper 2 is 35% of the GCSE and Paper 3 is 30% of the GCSE.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HEAD OF DEPARTMENT: Mr D Cains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