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c3c3b"/>
          <w:sz w:val="24"/>
          <w:szCs w:val="24"/>
          <w:shd w:fill="fefefe" w:val="clear"/>
        </w:rPr>
      </w:pPr>
      <w:r w:rsidDel="00000000" w:rsidR="00000000" w:rsidRPr="00000000">
        <w:rPr>
          <w:rFonts w:ascii="Roboto" w:cs="Roboto" w:eastAsia="Roboto" w:hAnsi="Roboto"/>
          <w:color w:val="3c3c3b"/>
          <w:sz w:val="24"/>
          <w:szCs w:val="24"/>
          <w:shd w:fill="fefefe" w:val="clear"/>
          <w:rtl w:val="0"/>
        </w:rPr>
        <w:t xml:space="preserve">Geography is a compulsory subject at Key Stage 3, where students develop their geographical knowledge and skills within a structure of intellectual themes of diversity, change and challenges. We ask questions as varied as ‘How can we explain the changes in polar environments?’ to ‘Should we be worried about global population growth?’. This is supported with cutting-edge technology, such as GIS systems and using VR to better understand a place. All KS3 year groups get to trial geography outside the classroom, with varying day trips across the south of England.</w:t>
      </w:r>
    </w:p>
    <w:p w:rsidR="00000000" w:rsidDel="00000000" w:rsidP="00000000" w:rsidRDefault="00000000" w:rsidRPr="00000000" w14:paraId="00000002">
      <w:pPr>
        <w:rPr>
          <w:rFonts w:ascii="Roboto" w:cs="Roboto" w:eastAsia="Roboto" w:hAnsi="Roboto"/>
          <w:color w:val="3c3c3b"/>
          <w:sz w:val="24"/>
          <w:szCs w:val="24"/>
          <w:shd w:fill="fefefe"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3c3b"/>
          <w:sz w:val="24"/>
          <w:szCs w:val="24"/>
          <w:shd w:fill="fefefe" w:val="clear"/>
        </w:rPr>
      </w:pPr>
      <w:r w:rsidDel="00000000" w:rsidR="00000000" w:rsidRPr="00000000">
        <w:rPr>
          <w:rFonts w:ascii="Roboto" w:cs="Roboto" w:eastAsia="Roboto" w:hAnsi="Roboto"/>
          <w:color w:val="3c3c3b"/>
          <w:sz w:val="24"/>
          <w:szCs w:val="24"/>
          <w:shd w:fill="fefefe" w:val="clear"/>
          <w:rtl w:val="0"/>
        </w:rPr>
        <w:t xml:space="preserve">Geography is popular at GCSE due to the range of transferable skills provided through fascinating content. Our GCSE students follow the Eduqas (A) specification, which engages students in a blend of traditional and contemporary geography. This includes new units, such as ‘Environmental Challenges’ which consider how we can and should be protecting our future world. While traditionally geography can be divided into ‘Physical’ and ‘Human’, modern geography considers how understanding the physical environment helps or hinders human interactions (and vice versa). As our world is changing so rapidly, a solid understanding of these processes will be invaluable for future generations.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