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is a bold and exciting course, providing students with a stimulating and motivating course fit for the twenty-first century. Studying geography gives students the opportunity to travel the world via the classroom, learning about both natural and social sciences along the way. They will understand how geography impacts everyday life and discover the key opportunities and challenges facing the world.</w:t>
      </w:r>
    </w:p>
    <w:p w:rsidR="00000000" w:rsidDel="00000000" w:rsidP="00000000" w:rsidRDefault="00000000" w:rsidRPr="00000000" w14:paraId="00000002">
      <w:pPr>
        <w:rPr/>
      </w:pPr>
      <w:r w:rsidDel="00000000" w:rsidR="00000000" w:rsidRPr="00000000">
        <w:rPr>
          <w:rtl w:val="0"/>
        </w:rPr>
        <w:t xml:space="preserve">Students will also develop academic and life skills from writing, teamwork and communication to analytical skills Students will be engaged, challenged and stretched throughout. The course takes an enquiry approach to extend students' understanding of a range of geographical concepts, places and processes. The course contains core themes that create a balance between contemporary and traditional, human and physical geography. Alongside the core, this new qualification offers optional themes, which allow us as a school/department to select geographical issues that suit the needs and interests of our</w:t>
      </w:r>
    </w:p>
    <w:p w:rsidR="00000000" w:rsidDel="00000000" w:rsidP="00000000" w:rsidRDefault="00000000" w:rsidRPr="00000000" w14:paraId="00000003">
      <w:pPr>
        <w:rPr/>
      </w:pPr>
      <w:r w:rsidDel="00000000" w:rsidR="00000000" w:rsidRPr="00000000">
        <w:rPr>
          <w:rtl w:val="0"/>
        </w:rPr>
        <w:t xml:space="preserve">students here at Gosford Hill School.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Exam board: AQA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Consider this course if…</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You have developed an interest in the natural world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You have a desire to understand the human and physical world around you.</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You would like to improve the human or physical world for future generations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You are interested in different places and cultures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You thrive in an atmosphere where you are able to create arguments and enjoy healthy and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constructive debates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You have a strong and dedicated work ethic towards geography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will you study?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challenge of natural hazards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living world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Physical landscapes in the UK (Rivers and Coast)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Urban issues and challenges•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changing economic world</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The challenge of resource management</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Fieldwork application and investigation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 will you be assessed?</w:t>
      </w:r>
    </w:p>
    <w:p w:rsidR="00000000" w:rsidDel="00000000" w:rsidP="00000000" w:rsidRDefault="00000000" w:rsidRPr="00000000" w14:paraId="0000001A">
      <w:pPr>
        <w:rPr/>
      </w:pPr>
      <w:r w:rsidDel="00000000" w:rsidR="00000000" w:rsidRPr="00000000">
        <w:rPr>
          <w:rtl w:val="0"/>
        </w:rPr>
        <w:t xml:space="preserve">Paper 1: Living with the physical environment. This is a written examination: 1 hour 30 minutes 35% of qualification.</w:t>
      </w:r>
    </w:p>
    <w:p w:rsidR="00000000" w:rsidDel="00000000" w:rsidP="00000000" w:rsidRDefault="00000000" w:rsidRPr="00000000" w14:paraId="0000001B">
      <w:pPr>
        <w:rPr/>
      </w:pPr>
      <w:r w:rsidDel="00000000" w:rsidR="00000000" w:rsidRPr="00000000">
        <w:rPr>
          <w:rtl w:val="0"/>
        </w:rPr>
        <w:t xml:space="preserve">Paper 2: Challenges in the human environment. This is a written examination: 1 hour 30 minutes 35% of qualification.</w:t>
      </w:r>
    </w:p>
    <w:p w:rsidR="00000000" w:rsidDel="00000000" w:rsidP="00000000" w:rsidRDefault="00000000" w:rsidRPr="00000000" w14:paraId="0000001C">
      <w:pPr>
        <w:rPr/>
      </w:pPr>
      <w:r w:rsidDel="00000000" w:rsidR="00000000" w:rsidRPr="00000000">
        <w:rPr>
          <w:rtl w:val="0"/>
        </w:rPr>
        <w:t xml:space="preserve">Paper 3: Geographical application. This is a written examination: 1 hour 15 minutes 30% of qualification.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Future ideas?</w:t>
      </w:r>
    </w:p>
    <w:p w:rsidR="00000000" w:rsidDel="00000000" w:rsidP="00000000" w:rsidRDefault="00000000" w:rsidRPr="00000000" w14:paraId="0000001F">
      <w:pPr>
        <w:rPr/>
      </w:pPr>
      <w:r w:rsidDel="00000000" w:rsidR="00000000" w:rsidRPr="00000000">
        <w:rPr>
          <w:rtl w:val="0"/>
        </w:rPr>
        <w:t xml:space="preserve">Geography is a dynamic, academic and desirable subject for many post 16 paths. The GCSE course can lead into the study of A level in Geography which combines well with many other subjects. It supports careers in natural and environmental sciences, geology, meteorology, charity and development work, journalism, local government, jobs in transport management, planning and the environment, education or careers based in tourism and leisure, among many others.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