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this course for you?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GCSE Geography is an extremely popular course at GCSE!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course builds upon the skills and knowledge that you gained in KS3. By studying GCSE Geography you will: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extend your knowledge of locations, places environments and processes.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an understanding of the interactions between people and environments.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places and processes change over time and space.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extend a wide range of skills including those used in fieldwork.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your geographical skills, understanding and knowledge to real world examples.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part of this course you will undertake 2 offsite field trips, currently these are: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urban environments in Shrewsbury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river processes at Carding Mill Valley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will you be taught?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Topics taught through the course include: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Hazards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Climate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Distinctive Landscapes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Sustaining Ecosystems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 Futures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Development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 in the 21st Century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Resilience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will you be assessed?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will be assessed through three external examinations: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 1: Our Natural World; 35% of GCSE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 2: People and Society; 35% of GCSE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3: Geographical Exploration; 30% of GCSE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Careers and further study: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Geography is an entry point to many careers, for example: town and transport planning, chartered surveying, land and water management, sustainability, environmental consultancy, development, tourism, conservation, demography, housing and social welfare.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majority of geographers chose careers which make use of their transferable skills. These include information technology, administration and management, the financial sector, marketing, research, and industry and manufacturing.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