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vision and philosophy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Geography is, in its simplest form, a desire for humankind to interact, describe 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understand the world around us. As the world shifts and evolves at an increasing pace so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too must its inhabitants. It is therefore the intention of our Geography curriculum to inspire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inform young global citizens. In service of equipping our students with the knowledge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skills to encounter and experience our diverse planet, we have incorporated the themes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of globalisation, sustainability, and a sense of place.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Our curriculum aims to create a sense of place outside of everyday lived experience. This 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central to the study of Geography and is created through understanding the relationship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between physical processes and human interactions. These geographical concepts will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allow our students to be introduced to geopolitical powers such as the conflict of the Gaza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Strip, the disappearing islands of Kiribati and the interdependence of nations. We pride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ourselves on introducing our students to the traditions of geographical academia grounded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exploration and fieldwork. Fieldwork will allow a first-hand experience of geomorphic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processes and an opportunity to explore perception and place.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Through studying Geography at HAOC students will have a fundamental understanding of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world around them. They will be informed citizens of the planet who have learnt about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space and place outside of their lived experience. They will be ambassadors for sustainable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living and have a geopolitical understanding promoting tolerance, mutual respect 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democracy. This cultural capital will make our geographers will be academically successful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well-informed with powerful knowledge, empowering them to achieve.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KS4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Year 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Students will begin their geographical journey in KS4 by building on their prior knowledge of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plate tectonics through the study of Global Hazards here we will consolidate learning 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introduce more the more complex concepts of hot spot volcanoes and convection currents.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Students will have been introduced to a number of biomes throughout KS3 this is studied 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discrete unit of work Sustaining Ecosystems in Year 10. Students will focus on Polar 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Rainforest Biomes which will have been studied at KS2 and KS3 previously. Here we build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on prior knowledge and establish why and how these biomes are located across different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regions. Students also continue their work on sustainability by looking at both regional 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global responses to climate change. Students then study the UK in the 21st Century followed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by Distinctive Landscapes, this will be revisiting and building on concepts introduced within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KS3 topics of the UK, Rivers and Coasts. Students will be introduced to more complex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theories such as the Demographic Transition Model and the Bradshaw Model when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considering these topics in greater depth. Students will examine how real-world processes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can be understood through theoretical models. Here students will complete fieldwork of 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river and an urban area. Here we will introduce similarly complex methods of statistical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analysis, data collection and presentation.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Year 11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 Changing Climate, we consider the impact on climate change on the UK having previously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studied Kiribati and China. Students will evaluate the qualitative and quantitative evidence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of out changing climate. Students then draw on prior knowledge during the topic of Urban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Futures. This builds on concepts of urbanisation introduced in Year 8 during the China topic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 explores London as a city which was first introduced in Year 7. Students will contrast the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urbanisation of Lagos to that of London using qualitative and quantitative data analysis. This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leads to the following topic on Resource Reliance where students are re-introduced to the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ideas of supply and demand and its impact on food and water security.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At the conclusion of their five-year geography curriculum students will be keen lifelong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geographers with a strong sense of place through studying a myriad of regions and nations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 juxtaposition to the UK. They will have mastered the concepts of human and physical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geographies and will have a concrete understanding of their interactions. Students will have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clear understanding of climate change and sustainability and will have contextualised this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knowledge across the globe at a variety of scales. Students will be critical thinkers confident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 dispelling misconceptions around development, climate and geographical theory.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Students will have mastered fundamental map and graph skills and can use these with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confidence. Students have a clear understanding of fieldwork its practice and limitations,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they have completed fieldwork in a variety of locations and completed competent data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analysis and presentation. Our students will be academically successful and informed global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citizens. They will be advocates of a democratic and sustainable world and will have the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qualifications to enable them to be successful members of society.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