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GCSE Geography is an interesting subject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that permits students to examine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relationship between people and the fragile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environment we inhabit. This ability to 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different viewpoints and disciplines provides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students with the skills to solve problems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that we as a global population face.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course specification is Eduqas 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Summary of the themes you will cover: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variety of themes are covered which look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 human, physical and environmental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Geography. The key themes cover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following topics which are then assessed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through the 3 papers: Urbanisation,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Contrasting global cities, Urban and rural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processes and change in the UK,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Development issues, Coasts and coastal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management, Rivers and river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management, Weather and climate, Climate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change, Ecosystems, Water resources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management and Desertification.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Should I take Geography at GCSE?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Yes, if you want to: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Improve your understanding of global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issues, which will affect our lives now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in the future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Develop a better understanding of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way the world works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Enhance your understanding of how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physical landscapes (e.g. rivers,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coasts) are formed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Express opinions about people 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places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Teaching strategies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variety of teaching strategies are used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include group work, independent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learning and enquiry based activities. Field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 is an integral part of the course 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relevant visits and techniques will be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completed. These skills add to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enhance your learning experience.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collected on field visits will provide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opportunities to develop interpretational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and analytical skills which will be applied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used in paper 3.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 is 100% exam and completed through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papers.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Component 1: Investigating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geographical issues and is worth 40% (1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hour 45 minutes)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Component 2: Problem solving and 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worth 30% (1 hour 30 minutes)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Component 3: Applied field work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enquiry and is worth 30% (1 hour 30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minutes)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Fieldwork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Please note that it is compulsory 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undertake fieldwork and this may well be 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form of a residential visit.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Beyond GCSE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Geography opens up a gateway to 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exciting future. Students can continue to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study Geography at A-level. Other courses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accessible include Travel and Tourism,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Geology and Environmental Studies. More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specific courses such as Town Planning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are also available.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Find out more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 find out more speak to Mrs Kimber 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visit the website below: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http://www.eduqas.co.uk/qualifications/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geography/gcse-b/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