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Geography GCSE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Staff Contact: Miss Connal and Mrs Reece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Exam Board: AQA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Geography GCSE is a modern, engaging approach to the subject. It will develop the candidates’ sense of awareness of the total environment and will focus on contemporary concerns such as climate change, hazard management, economic progress and management of world resources.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Assessment</w:t>
      </w:r>
    </w:p>
    <w:p w:rsidR="00000000" w:rsidDel="00000000" w:rsidP="00000000" w:rsidRDefault="00000000" w:rsidRPr="00000000" w14:paraId="0000000A">
      <w:pPr>
        <w:rPr/>
      </w:pPr>
      <w:r w:rsidDel="00000000" w:rsidR="00000000" w:rsidRPr="00000000">
        <w:rPr>
          <w:rtl w:val="0"/>
        </w:rPr>
        <w:t xml:space="preserve">Students follow the AQA GCSE Geography course. Students take three papers at the end of Year 11, Unit 1 – Living with the physical environment, Unit 2 – challenges in the human environment and Unit 3 – fieldwork and skills based.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Content structure:</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Living with the physical environment</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The challenge of natural hazards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The living world</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Physical landscapes in the UK</w:t>
      </w:r>
    </w:p>
    <w:p w:rsidR="00000000" w:rsidDel="00000000" w:rsidP="00000000" w:rsidRDefault="00000000" w:rsidRPr="00000000" w14:paraId="00000011">
      <w:pPr>
        <w:rPr/>
      </w:pPr>
      <w:r w:rsidDel="00000000" w:rsidR="00000000" w:rsidRPr="00000000">
        <w:rPr>
          <w:rtl w:val="0"/>
        </w:rPr>
        <w:t xml:space="preserve">Challenges in the human environment</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Urban issues and challenges</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The changing economic world</w:t>
      </w:r>
    </w:p>
    <w:p w:rsidR="00000000" w:rsidDel="00000000" w:rsidP="00000000" w:rsidRDefault="00000000" w:rsidRPr="00000000" w14:paraId="00000014">
      <w:pPr>
        <w:rPr/>
      </w:pPr>
      <w:r w:rsidDel="00000000" w:rsidR="00000000" w:rsidRPr="00000000">
        <w:rPr>
          <w:rtl w:val="0"/>
        </w:rPr>
        <w:t xml:space="preserve">The challenge of resource management</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Geographical applications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Issue evaluation</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Fieldwork</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Geographical skills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Progression Routes - What could I do next with GCSE Geography?</w:t>
      </w:r>
    </w:p>
    <w:p w:rsidR="00000000" w:rsidDel="00000000" w:rsidP="00000000" w:rsidRDefault="00000000" w:rsidRPr="00000000" w14:paraId="0000001B">
      <w:pPr>
        <w:rPr/>
      </w:pPr>
      <w:r w:rsidDel="00000000" w:rsidR="00000000" w:rsidRPr="00000000">
        <w:rPr>
          <w:rtl w:val="0"/>
        </w:rPr>
        <w:t xml:space="preserve">Many students that study Geography at GCSE go on to take A-Level Geography and some are now studying the subject at university. Geography is also an excellent subject for those wanting to pursue careers in the police, army, surveying, town planning, sport and recreation, tourism and leisure, civil engineering, agriculture, architecture, geology, mining, nature conservation and archaeology.</w:t>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