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EBACC GCSE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Geography is about understanding the world’s people, places and environments. 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illuminates the past, explains the present and prepares us for the future. What could 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more important than that? Geography is not only up-to-date and relevant, it is one of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most exciting, adventurous and valuable subjects to study at GCSE – it helps us make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sense of the world around us! You will develop almost too many skills to mention. There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are so many ways of learning in Geography – from practical application of digital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technologies, to decision making and analysis; this course will give you a wide range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transferrable skills.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course is split into three sections: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Paper 1 – Landscapes &amp; Physical Processes, Rural-Urban Links and Coastal Hazards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&amp; Vulnerability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Paper 2 – Weather, Climate &amp; Ecosystems, Development &amp; Resource Issues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Social Development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Unit 3 – Geographical Skills &amp; UK Based Application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part of the course, you will take part in two fieldworks where we look at Geography 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action!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Examination Board and Assessment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Eduqas A (9-1)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Paper 1 Changing Physical &amp; Human Landscapes 1 hour 30 minutes 35%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Paper 2 Environmental &amp; Development Issues 1 hour 30 minutes 35%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Paper 3 Applied Fieldwork Enquiry 1 hour 30%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 this course right for me?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you choose Geography, you must be prepared to work hard at understanding the world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which we live. As the course is so broad, numeracy, literacy and scientific skills are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important.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