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core academic subject which contributes to the English Baccalaureate.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universities will expect entrants to have studied and achieved a good grade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these subjects.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enable students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gain skills in observing, collecting and analysing evidence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use sources including maps, visual material and statistics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develop decision-making and communication skills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acquire skills in presenting information appropriately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course is assessed with three written examinations at the end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course. Unit 1 examination focuses on physical geography and accounts for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35% of the overall GCSE. The unit 2 examination assesses human geography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topics and also accounts for 35% of the overall GCSE grade. The remaining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30% of the GCSE comes from unit 3 which assesses geographical skills such 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fieldwork and issue evaluation.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Examination 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Any Questions?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Mrs Jagelman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 of Geography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 Topics and Information about the Course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Unit 1: Physical Geography: In this unit, students will study three topics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including ‘The challenge of natural hazards’, ‘The living world’ and ‘The physical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landscapes of the UK’. This unit is designed to integrate physical geography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concepts with a variety of different geographical skills such as map reading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graph drawing.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Unit 2: Human Geography: Students will study three further topics in this unit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including, ‘Urban issues and challenges’, ‘The economic world’ and ‘The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challenge of resource management’. This unit is designed to show the impact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population growth and development on our planet.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Unit 3: Geographical applications: This unit is designed to assess geographical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skills, such as fieldwork techniques and issues evaluation. Students will carry out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fieldwork in year 11 and students will be examined on this fieldwork in the written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examination. Further to this, students will be asked to complete a decisionmaking exercise during the examination. Students will be making decisions about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synoptic issue, which draws upon the physical and human topics studied.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Students will be given pre-released material in order to successfully complete this.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might this lead?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Students can go onto A level geography and beyond that to university. Geography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is highly regarded as an A level option as it facilitating subject teaching a wealth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skills which are useful for a range of degree options. Career sectors include energy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utilities, agriculture, education, environment and conservation, science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research, public sector and consultancy. Job opportunities are many and diverse,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such as energy engineer, research scientist, ecology, Civil Servant, Environmental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Health Officer, Management Consultant, Data Analyst and teacher.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