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 Board: AQA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link to specifications: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http://filestore.aqa.org.uk/resources/geography/specifications/AQA-8035-SP-2016.PDF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Indicative content and 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course is made up of the following units: Challenges with the Human Environment, Living with the Physical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Environment, a unit on geographical applications as well as a unit on geographical skills. The geographical skills unit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requires you to attend 2 compulsory days in the field collecting data. These days are normally spent in Walton-on-theNaze and Radlett/Borehamwood but this will be confirmed nearer to the time and costs an average of £20.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will need to demonstrate the ability to: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recall knowledge of locations, places, processes and environments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geographical understanding of: concepts and how they are used in relation to places, environments and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processes; the interrelationships between places, environments and processes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apply knowledge and understanding to interpret, analyse and evaluate geographical information and issues 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make judgements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select, adapt and use a variety of skills and techniques to investigate questions and issues and communicate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Future progression Geography is the second most employable subject after Maths. GCSE Geography allows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progression to A level Geography however it will support a wide variety of post-16 courses.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ilestore.aqa.org.uk/resources/geography/specifications/AQA-8035-SP-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