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Head of department: Mrs J Scott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is it?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AQA Geography GCSE highlights the critical importance of geography for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understanding the world and for stimulating an interest in various places. It will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inspire students to become global citizens by exploring their place in the world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 their values, as well as their responsibilities to other people and to the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environment.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Why should I take it?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Geography helps you to develop a wide range of skills. Many of these will help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your studies in other subjects. They will also be of use in later life in the sixth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form, college and at work. Geography goes well with all the other subjects you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may wish to choose. When a job or college course requires, for example, five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GCSE passes, it will often ask for maths and English and 3 others. Geography will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always be accepted as one of the others.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Geography goes well with all the other subjects you may wish to choose and can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lead to a range of jobs: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● With art and technology: advertising, architecture, cartography,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landscape architecture.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● With science: agriculture, environmental health, ecology, nature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conservation.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● With history and religious studies: archaeology, law, libraries, museums,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publishing, research, social work.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● With languages: working overseas, translator, bilingual secretary, travel,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tourism.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There are also jobs in leisure services, sports and recreation, surveying, town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planning, transport, ICT, GIS (Geographical Information Systems), teaching and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many more.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What will I be studying?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9/10/11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Unit 1 - Living with the physical environment: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● The challenge of natural hazards (earthquakes, volcanoes,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tropical storms and UK extreme weather)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● The living world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● Physical landscapes in the UK (rivers and coasts)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Unit 2 - Challenges in the human environment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● Urban issues and challenges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● The changing economic world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● The challenge of resource management (focus on water)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Geographical skills will be taught throughout the course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10/11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Unit 3 Geographical applications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Two field work projects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● Does Manningtree need another supermarket?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● Coastal field work – Walton-on-the-Naze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● Pre-release resource-based part of the exam, resources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are sent out by the exam board at the end of March and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will link to a part of the course.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How is it assessed?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Unit 1: Physical Geography - 1 hour 30 minutes written exam, 35% of grade.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Unit 2: Human Geography - 1 hour 30 minutes written exam, 35% of grade.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Unit 3: Geographical applications - 1 hour 15 minutes written exam, 30% of GCSE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What else do I need to know?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There will be some trips throughout the GCSE course, some of which will be in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Manningtree and the local area for the fieldwork aspect including Walton-onthe-Naze.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