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is a subject that goes beyond the realms of map skills and capital cities! It will make you think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about the World around you, your place within it and the impact our actions have upon it. The content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current, dealing with issues that face us today.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broad range of topics are covered, utilising a wide range of transferable skills – from problem solving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work to data handling and map interpretation; these will all help students to academic success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their life outside the classroom. Geography is a sought after discipline in the workplace; this is due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lateral thinking and team work skills that it fosters alongside the academic rigour that it demands.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course is delivered using a range of dynamic and current events, supported by the wide range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resources available to the department. Students achieve extremely well and a high proportion choose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 on to study the discipline further.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will the course be structured?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course is made up of three elements: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Living with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physical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challenges of natural hazards: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Tectonic hazards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Climate hazards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Climate change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living world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Ecosystems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Tropical Rainforests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Cold environments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Physical landscapes in the UK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Coastal landscapes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River landscapes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Written exam: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hour 30 minutes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(35% of GCSE grade)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Challenges in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human environment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Urban issues and challenges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Urban issues in LIC’s and NEEs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Opportunities and challenges of urban growth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Urban sustainability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changing economic world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Development and quality of life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Rapid economic development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 LICs and NEEs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Economy of the UK and 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future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challenge of resources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Resource management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A focus on either food, water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or energy as a resource.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Written exam: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hour 30 minutes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(35% of GCSE grade)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Geographical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applications (and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Geographical skills)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Fieldwork and issues evaluation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Carrying out the enquiry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Critical thinking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 students will be required to participate in TWO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fieldwork experiences.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Written exam: 1 hour 15 minutes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There is no CONTROLLED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ASSESSMENT element.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(30% of the GCSE grade)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Geographical skills are utilised throughout all modules delivered (Cartographic, graphical, numerical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(including the use of statistical data), literacy and the formulation of enquiry and arguments.)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Tiering: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 find more information about the course, follow the link below: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http://www.aqa.org.uk/subjects/geography/gcse/geography-80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