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 of Faculty/subject : Mr S Sagnia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Examination Board: AQA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will you be studying when you take this course: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Geography is the study of the earth’s landscapes, peoples, places and environments. It is about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patterns and processes and the impacts of relationships between people and their environment. 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 unique because it combines social sciences (human geography) with the natural sciences (physical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geography).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Geography recognises the great differences in cultures, political systems, economies, landscapes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environments across the world. It focuses on contemporary as well as timely issues including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natural disasters such as earthquakes and volcanoes and issues such as climate change.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topics that are included within the course are as follows: Volcanoes and Earthquakes, The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Economic World, Weather Hazards including Tropical Storms, Climate Change, Ecosystems and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Tropical Rainforests, Urbanisation (with a fieldwork case study), Deserts, Rivers, Coasts (with 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fieldwork study) and Energy (with resource management and problem solving skills assessed).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How will you be assessed?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course is assessed through 3 exams, students take part in two fieldwork studies on which they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are assessed on in Paper 3.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Paper 1: Living with the physical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Paper 2: Challenges in the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human environment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Paper 3: Geographical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challenges of natural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hazards: earthquakes &amp; tropical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storms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living world: hot deserts &amp;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rainforests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Physical landscapes in the UK: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rivers &amp; coasts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Geographical skills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Urban issues and challenges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changing economic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challenge of resource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management – Energy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Geographical skills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Issue evaluation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Fieldwork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Geographical skills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Written exam: 1 hour and 30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Written exam: 1 hour 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30 minutes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Written exam: 1 hour and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30 minutes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University and careers opportunities with this subject area: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Employers value the wide-ranging computer, research and analytical skills that Geography students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can offer. Examples of employment that a student who studies GCSE Geography may progress into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include; town and transport planning, resource and countryside management, emergency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management, customer service, tourism and recreation, journalism, marketing, management and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administration, GIS, research, armed forces, environmental management and conservation,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teaching and geology. Also field occupations such as energy, industry, and many more.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