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do I need to study this subject?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Geography gives students the opportunity to understand more about the world, the challenges it faces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their place within it. This GCSE course will deepen understanding of geographical processes,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illuminate the impact of change and of complex people-environment interactions, highlight the dynamic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links and interrelationships between places and environments at different scales, and develop students’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competence in using a wide range of geographical investigative skills and approaches. Geography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enables young people to become globally and environmentally informed and thoughtful, enquiring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Citizens.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careers does it link to?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Media/Journalism Tourism GIS Systems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Surveyor Cartographer Management and conservation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landscapes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Ecology/Geology International Relations Politics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will I be studying? There are three components in the GCSE course. Component 1 covers the Physical Landscape of the UK, including rivers and coasts; weather hazards and climate change, ecosystems, biodiversity and management. Component 2 is the Human Environment covering changing cities, global development, resource management including water and energy. The last component will cover Geographical Investigations: Fieldwork and UK Challenges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will I be examined? Paper 1 - Written examination: 1 hour and 30 minutes 35% of the GCSE Paper 2 - Written examination: 1 hour and 30 minutes 35% of the GCSE Paper 3 - Written examination: 1 hour and 15 minutes 30% of the GCSE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