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During this introductory year to the GCSE syllabus, the children will be exposed to a section of topics from: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Living with the physical environment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The challenge of natural hazards/tectonic hazards, tropical storms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The living world – coastal/river/glacial landscapes in the UK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Physical landscapes in the UK – extreme weather, global climate change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Challenges in the human environment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Urban issues and challenges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The changing economic world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The challenge of resource management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Geographical applications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Issue evaluation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