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BOARD: AQA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course will give you the chance to get to grips with some of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big questions which affect our world and understand the social,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economic and physical forces which shape and change our world.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Geography looks at the world today and the impacts humans 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having on the future of the planet. We investigate the physical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processes and factors that produce diverse and dynamic landscapes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 time and the issues that concern us in the human environment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such as population and development. It is a solid academic subject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well respected by universities and employers alike.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Paper 1: Living with the physical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study topics such as ‘The challenge of natural hazards’,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‘The living world’ and ‘Physical landscapes in the UK’. Geographical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skills are included throughout and involves a field visit with both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human centred focus and a physical centred focus.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Paper 2: Challenges in the human environment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paper focuses on the human elements of Geography and will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cover topics such as ‘Urban issues and challenges’, ‘The changing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economic world’ and ‘The challenge of resource management’.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Geographical skills are also included reflecting on the human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Environment.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Paper 3: Geographical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paper will ask questions of the field visits you conducted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focus on data collection methods, analysis and evaluations.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skills will also cover data presentation and interpretation.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is this course assessed? 100% exam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Paper 1 – external exam 1 hour 30 minutes which is worth 35%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the GCSE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Paper 2 – external exam 1 hour 30 minutes which is worth 35%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of the GCSE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Paper 3 – external exam 1 hour 15 minutes which is worth 30%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the GCSE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can this qualification lead to?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Geography as a GCSE is recognised as a qualification that ensures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 can achieve at a higher level due to the ability to analyse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make judgements. GCSE Geography is very flexible qualification 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a social science, so it fits with other courses such as PE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those that want to develop into the fitness industry or Philosophy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Sociology and History at an A level for those that are social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scientists.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Further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additional information about the course at http://filestore.aqa.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org.uk/resources/geography/specifications/AQA-8035-SP-2016.PDF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contact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Mrs Charlotte Savill – Head of Geography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ChSavill@stpetershuntingdon.org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