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its modern curriculum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exciting themes,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geography continues to be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very popular subject with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at the academy.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study geography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years 7 and 8 with more than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half of students choosing it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option subject in year 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Flooding, climate change,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coastal erosion, water stress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plastics in our oceans 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just some of topical issues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studied by students in key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stage 3. The GCSE course offers a wide range of topical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thought provoking topics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stretch and challenge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students of all abilities: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whether it be the impacts and responses to tropical storms,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food shortages in the UK,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advantages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disadvantages of fracking 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opportunities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challenges for people living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UK cities, the study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requires students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understand some of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most crucial topics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challenges facing our nation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world at large.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Fieldwork continues to be 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important skill in geography.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students studying GCSE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geography will have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opportunity to spend a day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 on the Holde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rness Coast,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measuring the impact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coastal erosion and assessing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effectiveness of coastal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defences along this stretch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coastline.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