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Physical Geography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UK Landscapes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Coastal Landscapes and Processes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River Landscapes and Processes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Weather Hazards and Climate Change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Ecosystems and Biodiversity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Human Geography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Global Development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Changing Cities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Resource Management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Water Resource Management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Field Studies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Walton on the Naze, Essex (Coasts)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Stratford, London (Urban)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