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will I learn?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Some of the topics are similar to those you learnt about in year 7, 8 and 9 but we will explore the topic 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more detail. Some of the topics will be new. There is a balance of physical geography and human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geography studied. Both will help you to understand the ever changing world around you.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Paper 1: Living with the physical environment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a. Challenge of natural hazards (earthquakes, hurricanes, extreme weather and climate change)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 The living world (tropical rainforests and hot deserts)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c. Physical Landscapes (coastal landscapes and river landscapes)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Paper 2: Challenges in the human environment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Urban Issues and challenges (issues of urbanisation and sustainable living)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 The changing economic world (uneven world economic development)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 The challenge of resource management (challenges of managing water, food and energy with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focus on energy)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Paper 3: Geographical Applications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 Issue evaluation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b. Fieldwork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will I be assessed?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will be 3 exams taken at the end of Y11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Paper 1: Living with the physical environment: 35% (1hr 30 mins)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Paper 2: Challenges in the human environment: 35 % (1 hr 30 mins)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Paper 3: Geographical Applications: 30% (1hr 15 mins)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paper 3, 12 weeks before the exam we will be given a set of resources that form part of a decision-making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exercise. We will analyse the resources in preparation of answering questions in the exam about the material. The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second half of the paper focuses in the fieldwork we will complete. At the end of each topic there will be 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assessment so both you and your teacher can look at your progress. You will also be able to practice exam questions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during each topic as part of classwork and homework.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qualities and skills do I need for this course?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need to be prepared to work hard. We look at lots of general issues and then follow this up by looking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 real examples (case studies) e.g. the problems caused by hurricanes and then we will look at a case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study of a hurricane. This means you have to be able to remember lots of detail and back this up with good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literacy skills to answer extended writing questions. You need to have good map skills and be able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interpret a wide range of information sources e.g. analysing photographs to describe the damage caused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by earthquakes.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is this course delivered?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is a classroom-based course. We learn about many examples of real-life events so there are lots of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opportunities to watch documentaries to see the impacts they have had on people and the environment.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At the end of year 10/beginning of year 11 we will go on a local fieldtrip.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can I do after this course?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will be able to move onto study ‘A’ level geography or geology. Due to the wide range of content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studied at A level and skills you will have developed, it is a highly regarded A level subject by universities.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you cover many different topics and you will learn many transferable skills, geography allows you access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a large range of jobs.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