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“Geography is the subject which holds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key to our future” – Michael Palin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Why choose GCSE Geography?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GCSE Geography will help you to understand more about the world, the challenges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faces and your place within it. Geography as a subject examines many big, global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issues as well as investigating varying locations from all around the world. Whether you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are interested in the natural environment or the role of humans on the planet –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Geography has something for everyone.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offer a broad and balanced curriculum here at St Thomas More for GCSE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Geography. We follow the AQA specification and cover a wide range of human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physical topics. Some topics you might have covered in years 7-9 and some topics will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 completely new!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will also learn the real-life application of Geography, through undertaking fieldwork,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which will offer you a valuable insight into how Geography applies beyond the classroom.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Who would GCSE Geography suit?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GCSE Geography would suit students who are interested and intrigued by the world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around them and how it is changing. Geographers are problem solvers, decision makers,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effective communicators and independent learners – amongst many other things! 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short, there are many different types of students that GCSE Geography would suit, that’s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it is such a popular option.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will I learn?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Lessons are well resourced from a variety of sources including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online sources, up to date textbooks, current news items 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video clips.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There will be opportunities for independent learning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research, these may be computer based. Some activities will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require an approach that uses paired learning or group work. 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situations, students will be expected to share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communicate ideas within a small group and with the wider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audience of the classroom.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opportunity to carry out physical and virtual fieldwork will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also provide you with practical experience of Geography. Your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knowledge will be enhanced by relating topics studied to real life, up-to-date examples from all over the world.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Your teacher will be your lead resource but not the only one!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YOU WILL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Make concise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Handle 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Ask questions 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find answers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Make decisions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about current issues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Respond to sources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Analyse material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Organise yourself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Think creatively and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independently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Work as a team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Undertake fieldwork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Explore the world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External assessment.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GCSE Geography is 100% exam based. Students sit three exam papers at the end of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year 11: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Paper 1 – Physical Geography 1 hour 30 minutes [35% of GCSE]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Paper 2 – Human Geography 1 hour 30 minutes [35% of GCSE]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Paper 3- Fieldwork &amp; Issue Evaluation 1 hour [30% of GCSE]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How can I use this course after Year 11/ in the future?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Geography is a highly regarded subject by a range of post-16 providers. It is a very popular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option at our sixth form and is regarded by Universities as a facilitating subject. Geography is 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subject that does not relate to one specific job – there are lots of jobs that Geographers do!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As well as provide you with a great foundation of knowledge relating to the world around you,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Geography provides you with a range of skills that are transferable across a range of subjects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 professions.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I want to know more I should ask……..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Mr Critchlow (Second in Faculty), email critchlow.c@st-thomas-more.net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Mr Collett (Third in Faculty), email collett.d@st-thomas-more.net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Mrs Quinney, email quinney.s@st-thomas-more.net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Mr Cartwright, email cartwright.n@st-thomas-more.net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