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6318E5">
      <w:pPr>
        <w:pStyle w:val="Prrafodelista"/>
        <w:numPr>
          <w:ilvl w:val="0"/>
          <w:numId w:val="1"/>
        </w:numPr>
        <w:spacing w:before="480"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82357F">
      <w:pPr>
        <w:pStyle w:val="NormalWeb"/>
        <w:spacing w:before="0" w:beforeAutospacing="0"/>
        <w:rPr>
          <w:rFonts w:asciiTheme="minorHAnsi" w:hAnsiTheme="minorHAnsi" w:cstheme="minorHAnsi"/>
          <w:sz w:val="22"/>
          <w:szCs w:val="22"/>
        </w:rPr>
      </w:pPr>
    </w:p>
    <w:p w14:paraId="26E8A85E" w14:textId="77777777" w:rsidR="0082357F" w:rsidRDefault="009566B4" w:rsidP="00BF66CE">
      <w:pPr>
        <w:pStyle w:val="NormalWeb"/>
        <w:numPr>
          <w:ilvl w:val="0"/>
          <w:numId w:val="1"/>
        </w:numPr>
        <w:spacing w:before="480" w:beforeAutospacing="0"/>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114F668A" w14:textId="77777777" w:rsidR="0082357F" w:rsidRDefault="0082357F" w:rsidP="00BE443A">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1C914876" w:rsidR="0082357F" w:rsidRPr="00E30858" w:rsidRDefault="0082357F" w:rsidP="00BE443A">
      <w:pPr>
        <w:pStyle w:val="Descripcin"/>
        <w:jc w:val="center"/>
        <w:rPr>
          <w:i w:val="0"/>
          <w:iCs w:val="0"/>
          <w:color w:val="auto"/>
          <w:sz w:val="22"/>
          <w:szCs w:val="22"/>
        </w:rPr>
      </w:pPr>
      <w:r w:rsidRPr="006F24C0">
        <w:rPr>
          <w:b/>
          <w:bCs/>
          <w:i w:val="0"/>
          <w:iCs w:val="0"/>
          <w:color w:val="auto"/>
          <w:sz w:val="22"/>
          <w:szCs w:val="22"/>
        </w:rPr>
        <w:t>Fig</w:t>
      </w:r>
      <w:r>
        <w:rPr>
          <w:b/>
          <w:bCs/>
          <w:i w:val="0"/>
          <w:iCs w:val="0"/>
          <w:color w:val="auto"/>
          <w:sz w:val="22"/>
          <w:szCs w:val="22"/>
        </w:rPr>
        <w:t>ura</w:t>
      </w:r>
      <w:r w:rsidRPr="006F24C0">
        <w:rPr>
          <w:b/>
          <w:bCs/>
          <w:i w:val="0"/>
          <w:iCs w:val="0"/>
          <w:color w:val="auto"/>
          <w:sz w:val="22"/>
          <w:szCs w:val="22"/>
        </w:rPr>
        <w:t xml:space="preserve"> </w:t>
      </w:r>
      <w:r w:rsidRPr="006F24C0">
        <w:rPr>
          <w:b/>
          <w:bCs/>
          <w:i w:val="0"/>
          <w:iCs w:val="0"/>
          <w:color w:val="auto"/>
          <w:sz w:val="22"/>
          <w:szCs w:val="22"/>
        </w:rPr>
        <w:fldChar w:fldCharType="begin"/>
      </w:r>
      <w:r w:rsidRPr="006F24C0">
        <w:rPr>
          <w:b/>
          <w:bCs/>
          <w:i w:val="0"/>
          <w:iCs w:val="0"/>
          <w:color w:val="auto"/>
          <w:sz w:val="22"/>
          <w:szCs w:val="22"/>
        </w:rPr>
        <w:instrText xml:space="preserve"> SEQ Fig. \* ARABIC </w:instrText>
      </w:r>
      <w:r w:rsidRPr="006F24C0">
        <w:rPr>
          <w:b/>
          <w:bCs/>
          <w:i w:val="0"/>
          <w:iCs w:val="0"/>
          <w:color w:val="auto"/>
          <w:sz w:val="22"/>
          <w:szCs w:val="22"/>
        </w:rPr>
        <w:fldChar w:fldCharType="separate"/>
      </w:r>
      <w:r w:rsidR="005A7C74">
        <w:rPr>
          <w:b/>
          <w:bCs/>
          <w:i w:val="0"/>
          <w:iCs w:val="0"/>
          <w:noProof/>
          <w:color w:val="auto"/>
          <w:sz w:val="22"/>
          <w:szCs w:val="22"/>
        </w:rPr>
        <w:t>1</w:t>
      </w:r>
      <w:r w:rsidRPr="006F24C0">
        <w:rPr>
          <w:b/>
          <w:bCs/>
          <w:i w:val="0"/>
          <w:iCs w:val="0"/>
          <w:color w:val="auto"/>
          <w:sz w:val="22"/>
          <w:szCs w:val="22"/>
        </w:rPr>
        <w:fldChar w:fldCharType="end"/>
      </w:r>
      <w:r w:rsidRPr="006F24C0">
        <w:rPr>
          <w:b/>
          <w:bCs/>
          <w:i w:val="0"/>
          <w:iCs w:val="0"/>
          <w:color w:val="auto"/>
          <w:sz w:val="22"/>
          <w:szCs w:val="22"/>
        </w:rPr>
        <w:t>:</w:t>
      </w:r>
      <w:r w:rsidRPr="006F24C0">
        <w:rPr>
          <w:i w:val="0"/>
          <w:iCs w:val="0"/>
          <w:color w:val="auto"/>
          <w:sz w:val="22"/>
          <w:szCs w:val="22"/>
        </w:rPr>
        <w:t xml:space="preserve"> 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4C008F">
      <w:pPr>
        <w:pStyle w:val="Descripcin"/>
        <w:spacing w:after="100" w:afterAutospacing="1"/>
        <w:jc w:val="both"/>
        <w:rPr>
          <w:i w:val="0"/>
          <w:iCs w:val="0"/>
          <w:color w:val="auto"/>
          <w:sz w:val="22"/>
          <w:szCs w:val="22"/>
        </w:rPr>
      </w:pPr>
    </w:p>
    <w:p w14:paraId="12FA3C1B" w14:textId="70875230" w:rsidR="00104B39" w:rsidRPr="004C008F" w:rsidRDefault="006F24C0" w:rsidP="004C008F">
      <w:pPr>
        <w:pStyle w:val="Prrafodelista"/>
        <w:numPr>
          <w:ilvl w:val="0"/>
          <w:numId w:val="1"/>
        </w:numPr>
        <w:spacing w:before="480"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322242">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322242">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9C72EC"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9C72EC"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D42C80">
      <w:pPr>
        <w:spacing w:before="80" w:after="80" w:line="240" w:lineRule="auto"/>
        <w:jc w:val="both"/>
      </w:pPr>
      <w:r>
        <w:t>Parámetros equivalentes variables (valor nominal ± variación máx.):</w:t>
      </w:r>
    </w:p>
    <w:p w14:paraId="65AB03C3" w14:textId="77777777" w:rsidR="00F20893" w:rsidRPr="00F20893" w:rsidRDefault="00F14A40" w:rsidP="00D42C80">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D42C80">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D42C80">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D42C80">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9C72EC" w:rsidP="00D42C80">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D42C80">
      <w:pPr>
        <w:spacing w:before="12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FD1AA4">
      <w:pPr>
        <w:pStyle w:val="Prrafodelista"/>
        <w:numPr>
          <w:ilvl w:val="0"/>
          <w:numId w:val="7"/>
        </w:numPr>
        <w:spacing w:before="80" w:after="100" w:afterAutospacing="1"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A75068">
      <w:pPr>
        <w:spacing w:before="100" w:beforeAutospacing="1" w:after="100" w:afterAutospacing="1" w:line="240" w:lineRule="auto"/>
        <w:ind w:left="360"/>
        <w:jc w:val="both"/>
        <w:rPr>
          <w:rFonts w:eastAsiaTheme="minorEastAsia" w:cstheme="minorHAnsi"/>
          <w:iCs/>
        </w:rPr>
      </w:pPr>
    </w:p>
    <w:p w14:paraId="6EC8B161" w14:textId="25AE8D44" w:rsidR="004A7D19" w:rsidRDefault="004C008F" w:rsidP="00FD1AA4">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ED5ADB">
            <w:pPr>
              <w:spacing w:before="100" w:beforeAutospacing="1" w:after="100" w:after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ED5ADB">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9C72EC" w:rsidP="00ED5ADB">
            <w:pPr>
              <w:spacing w:before="100" w:beforeAutospacing="1" w:after="100" w:after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ED5ADB">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A84BAF">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FD1AA4">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FD1AA4">
      <w:pPr>
        <w:spacing w:before="80"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9C72EC" w:rsidP="00ED5ADB">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9C72EC" w:rsidP="00ED5ADB">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AF10E5">
      <w:pPr>
        <w:spacing w:before="240" w:after="80" w:line="240" w:lineRule="auto"/>
        <w:jc w:val="both"/>
      </w:pPr>
      <w:r>
        <w:t>Donde:</w:t>
      </w:r>
    </w:p>
    <w:p w14:paraId="585F32BD" w14:textId="7172C9C0" w:rsidR="00A676DD" w:rsidRPr="00273BF5" w:rsidRDefault="009C72EC" w:rsidP="00AF10E5">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F10E5">
      <w:pPr>
        <w:spacing w:before="80" w:after="80" w:line="240" w:lineRule="auto"/>
        <w:jc w:val="both"/>
      </w:pPr>
      <w:r>
        <w:t>Parámetros (valores nominales medidos):</w:t>
      </w:r>
    </w:p>
    <w:p w14:paraId="08ED21B8" w14:textId="676E218E" w:rsidR="00273BF5" w:rsidRPr="00A75068" w:rsidRDefault="00A75068" w:rsidP="00AF10E5">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F10E5">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75068">
      <w:pPr>
        <w:spacing w:before="80" w:after="80" w:line="240" w:lineRule="auto"/>
        <w:jc w:val="both"/>
      </w:pPr>
      <w:r>
        <w:t>Especificaciones de operación (valores límites):</w:t>
      </w:r>
    </w:p>
    <w:p w14:paraId="448248BF" w14:textId="70BB17ED" w:rsidR="00A75068" w:rsidRPr="00D94440" w:rsidRDefault="00A75068" w:rsidP="00D94440">
      <w:pPr>
        <w:pStyle w:val="Prrafodelista"/>
        <w:numPr>
          <w:ilvl w:val="0"/>
          <w:numId w:val="13"/>
        </w:numPr>
        <w:spacing w:before="80" w:after="100" w:afterAutospacing="1"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D94440">
      <w:pPr>
        <w:spacing w:before="100" w:beforeAutospacing="1" w:after="100" w:afterAutospacing="1" w:line="240" w:lineRule="auto"/>
        <w:jc w:val="both"/>
        <w:rPr>
          <w:b/>
          <w:bCs/>
        </w:rPr>
      </w:pPr>
      <w:r w:rsidRPr="00D94440">
        <w:rPr>
          <w:b/>
          <w:bCs/>
        </w:rPr>
        <w:t>Modelo matemático equivalente del subsistema mecánico completo</w:t>
      </w:r>
    </w:p>
    <w:p w14:paraId="31C33550" w14:textId="3E27B695" w:rsidR="00ED5ADB" w:rsidRPr="00D94440"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9C72EC"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9C72EC"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9C72EC"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9C72EC"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9C72EC"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329A710D" w:rsidR="009419B8" w:rsidRPr="009419B8"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num>
                    <m:den>
                      <m:r>
                        <w:rPr>
                          <w:rFonts w:ascii="Cambria Math" w:hAnsi="Cambria Math"/>
                        </w:rPr>
                        <m:t>r</m:t>
                      </m:r>
                    </m:den>
                  </m:f>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p>
    <w:p w14:paraId="6451216C" w14:textId="77777777" w:rsidR="009419B8" w:rsidRPr="009419B8" w:rsidRDefault="009419B8" w:rsidP="00ED5ADB">
      <w:pPr>
        <w:spacing w:before="100" w:beforeAutospacing="1" w:after="100" w:afterAutospacing="1" w:line="240" w:lineRule="auto"/>
        <w:jc w:val="both"/>
        <w:rPr>
          <w:rFonts w:eastAsiaTheme="minorEastAsia"/>
        </w:rPr>
      </w:pPr>
    </w:p>
    <w:p w14:paraId="101B0960" w14:textId="77777777" w:rsidR="009419B8" w:rsidRPr="009419B8" w:rsidRDefault="009419B8" w:rsidP="00ED5ADB">
      <w:pPr>
        <w:spacing w:before="100" w:beforeAutospacing="1" w:after="100" w:afterAutospacing="1" w:line="240" w:lineRule="auto"/>
        <w:jc w:val="both"/>
        <w:rPr>
          <w:rFonts w:eastAsiaTheme="minorEastAsia"/>
        </w:rPr>
      </w:pPr>
    </w:p>
    <w:p w14:paraId="49CF8BFB" w14:textId="77777777" w:rsidR="009419B8" w:rsidRPr="009419B8" w:rsidRDefault="009419B8" w:rsidP="00ED5ADB">
      <w:pPr>
        <w:spacing w:before="100" w:beforeAutospacing="1" w:after="100" w:afterAutospacing="1" w:line="240" w:lineRule="auto"/>
        <w:jc w:val="both"/>
        <w:rPr>
          <w:rFonts w:eastAsiaTheme="minorEastAsia"/>
        </w:rPr>
      </w:pPr>
    </w:p>
    <w:p w14:paraId="4408B658" w14:textId="784352E1" w:rsidR="00D37039" w:rsidRPr="00D37039" w:rsidRDefault="00D37039" w:rsidP="00ED5ADB">
      <w:pPr>
        <w:spacing w:before="100" w:beforeAutospacing="1" w:after="100" w:afterAutospacing="1" w:line="240" w:lineRule="auto"/>
        <w:jc w:val="both"/>
        <w:rPr>
          <w:rFonts w:eastAsiaTheme="minorEastAsia"/>
        </w:rPr>
      </w:pPr>
    </w:p>
    <w:p w14:paraId="57636F45" w14:textId="0853520A" w:rsidR="00ED5ADB" w:rsidRPr="00ED5ADB" w:rsidRDefault="00ED5ADB" w:rsidP="00ED5ADB">
      <w:pPr>
        <w:spacing w:before="100" w:beforeAutospacing="1" w:after="100" w:afterAutospacing="1" w:line="240" w:lineRule="auto"/>
        <w:jc w:val="both"/>
        <w:rPr>
          <w:rFonts w:ascii="Cambria Math" w:hAnsi="Cambria Math"/>
          <w:oMath/>
        </w:rPr>
      </w:pPr>
    </w:p>
    <w:p w14:paraId="5F2E777D" w14:textId="1CB08063" w:rsidR="00ED5ADB" w:rsidRPr="00ED5ADB" w:rsidRDefault="00ED5ADB" w:rsidP="00ED5ADB">
      <w:pPr>
        <w:spacing w:before="100" w:beforeAutospacing="1" w:after="100" w:afterAutospacing="1" w:line="240" w:lineRule="auto"/>
        <w:jc w:val="both"/>
        <w:rPr>
          <w:rFonts w:ascii="Cambria Math" w:hAnsi="Cambria Math"/>
          <w:oMath/>
        </w:rPr>
      </w:pPr>
    </w:p>
    <w:sectPr w:rsidR="00ED5ADB" w:rsidRPr="00ED5ADB" w:rsidSect="009566B4">
      <w:headerReference w:type="default" r:id="rId13"/>
      <w:footerReference w:type="default" r:id="rId14"/>
      <w:headerReference w:type="first" r:id="rId15"/>
      <w:footerReference w:type="first" r:id="rId1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0CEF41" w14:textId="77777777" w:rsidR="009C72EC" w:rsidRDefault="009C72EC" w:rsidP="003E708E">
      <w:pPr>
        <w:spacing w:after="0" w:line="240" w:lineRule="auto"/>
      </w:pPr>
      <w:r>
        <w:separator/>
      </w:r>
    </w:p>
  </w:endnote>
  <w:endnote w:type="continuationSeparator" w:id="0">
    <w:p w14:paraId="5FDE4D34" w14:textId="77777777" w:rsidR="009C72EC" w:rsidRDefault="009C72EC"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DBC244" w14:textId="77777777" w:rsidR="009C72EC" w:rsidRDefault="009C72EC" w:rsidP="003E708E">
      <w:pPr>
        <w:spacing w:after="0" w:line="240" w:lineRule="auto"/>
      </w:pPr>
      <w:r>
        <w:separator/>
      </w:r>
    </w:p>
  </w:footnote>
  <w:footnote w:type="continuationSeparator" w:id="0">
    <w:p w14:paraId="6F069710" w14:textId="77777777" w:rsidR="009C72EC" w:rsidRDefault="009C72EC"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52C524F"/>
    <w:multiLevelType w:val="hybridMultilevel"/>
    <w:tmpl w:val="B1D0F0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1"/>
  </w:num>
  <w:num w:numId="2">
    <w:abstractNumId w:val="3"/>
  </w:num>
  <w:num w:numId="3">
    <w:abstractNumId w:val="10"/>
  </w:num>
  <w:num w:numId="4">
    <w:abstractNumId w:val="0"/>
  </w:num>
  <w:num w:numId="5">
    <w:abstractNumId w:val="8"/>
  </w:num>
  <w:num w:numId="6">
    <w:abstractNumId w:val="1"/>
  </w:num>
  <w:num w:numId="7">
    <w:abstractNumId w:val="5"/>
  </w:num>
  <w:num w:numId="8">
    <w:abstractNumId w:val="12"/>
  </w:num>
  <w:num w:numId="9">
    <w:abstractNumId w:val="9"/>
  </w:num>
  <w:num w:numId="10">
    <w:abstractNumId w:val="7"/>
  </w:num>
  <w:num w:numId="11">
    <w:abstractNumId w:val="2"/>
  </w:num>
  <w:num w:numId="12">
    <w:abstractNumId w:val="6"/>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C7116"/>
    <w:rsid w:val="000F4031"/>
    <w:rsid w:val="00104B39"/>
    <w:rsid w:val="00183DB8"/>
    <w:rsid w:val="00185019"/>
    <w:rsid w:val="001B01B0"/>
    <w:rsid w:val="001C1F77"/>
    <w:rsid w:val="00202D38"/>
    <w:rsid w:val="00204DFE"/>
    <w:rsid w:val="00273BF5"/>
    <w:rsid w:val="00280A94"/>
    <w:rsid w:val="002852D2"/>
    <w:rsid w:val="00304C42"/>
    <w:rsid w:val="00315340"/>
    <w:rsid w:val="00322242"/>
    <w:rsid w:val="00336DAC"/>
    <w:rsid w:val="003E708E"/>
    <w:rsid w:val="00487989"/>
    <w:rsid w:val="00492912"/>
    <w:rsid w:val="004A7D19"/>
    <w:rsid w:val="004B45E7"/>
    <w:rsid w:val="004C008F"/>
    <w:rsid w:val="004C0C5B"/>
    <w:rsid w:val="004C19C4"/>
    <w:rsid w:val="00561A80"/>
    <w:rsid w:val="005644CE"/>
    <w:rsid w:val="005A7C74"/>
    <w:rsid w:val="005B12FA"/>
    <w:rsid w:val="005B62A8"/>
    <w:rsid w:val="00607681"/>
    <w:rsid w:val="006159CE"/>
    <w:rsid w:val="006318E5"/>
    <w:rsid w:val="00643A62"/>
    <w:rsid w:val="00661F16"/>
    <w:rsid w:val="006C32C4"/>
    <w:rsid w:val="006C3E04"/>
    <w:rsid w:val="006E0861"/>
    <w:rsid w:val="006F24C0"/>
    <w:rsid w:val="00721693"/>
    <w:rsid w:val="00761355"/>
    <w:rsid w:val="007846C5"/>
    <w:rsid w:val="007C77EB"/>
    <w:rsid w:val="0082357F"/>
    <w:rsid w:val="00870966"/>
    <w:rsid w:val="008C68CF"/>
    <w:rsid w:val="008E6DFE"/>
    <w:rsid w:val="00906E98"/>
    <w:rsid w:val="00926EF4"/>
    <w:rsid w:val="00936DA3"/>
    <w:rsid w:val="009419B8"/>
    <w:rsid w:val="009566B4"/>
    <w:rsid w:val="009738F0"/>
    <w:rsid w:val="009C72EC"/>
    <w:rsid w:val="009F3F54"/>
    <w:rsid w:val="00A00B9B"/>
    <w:rsid w:val="00A0690A"/>
    <w:rsid w:val="00A676DD"/>
    <w:rsid w:val="00A75068"/>
    <w:rsid w:val="00A84BAF"/>
    <w:rsid w:val="00AF10E5"/>
    <w:rsid w:val="00BA51D3"/>
    <w:rsid w:val="00BE443A"/>
    <w:rsid w:val="00BF66CE"/>
    <w:rsid w:val="00CB018A"/>
    <w:rsid w:val="00CD41D2"/>
    <w:rsid w:val="00D37039"/>
    <w:rsid w:val="00D42C80"/>
    <w:rsid w:val="00D94440"/>
    <w:rsid w:val="00DA3E27"/>
    <w:rsid w:val="00DD4965"/>
    <w:rsid w:val="00E30858"/>
    <w:rsid w:val="00E9437C"/>
    <w:rsid w:val="00ED5ADB"/>
    <w:rsid w:val="00F14A40"/>
    <w:rsid w:val="00F15544"/>
    <w:rsid w:val="00F20893"/>
    <w:rsid w:val="00F61904"/>
    <w:rsid w:val="00F6218D"/>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1278</Words>
  <Characters>7032</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cp:revision>
  <cp:lastPrinted>2025-12-15T14:28:00Z</cp:lastPrinted>
  <dcterms:created xsi:type="dcterms:W3CDTF">2025-12-19T14:50:00Z</dcterms:created>
  <dcterms:modified xsi:type="dcterms:W3CDTF">2025-12-19T14:50:00Z</dcterms:modified>
</cp:coreProperties>
</file>