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Times New Roman" w:cs="Times New Roman" w:eastAsia="Times New Roman" w:hAnsi="Times New Roman"/>
          <w:b/>
          <w:bCs/>
          <w:color w:val="000000"/>
          <w:sz w:val="28"/>
          <w:szCs w:val="28"/>
        </w:rPr>
        <w:t xml:space="preserve">UNIVERSIDAD PILOTO DE COLOMBIA</w:t>
      </w:r>
    </w:p>
    <w:p>
      <w:pPr>
        <w:spacing w:after="600"/>
        <w:jc w:val="center"/>
      </w:pPr>
      <w:r>
        <w:rPr>
          <w:rFonts w:ascii="Times New Roman" w:cs="Times New Roman" w:eastAsia="Times New Roman" w:hAnsi="Times New Roman"/>
          <w:color w:val="000000"/>
          <w:sz w:val="22"/>
          <w:szCs w:val="22"/>
        </w:rPr>
        <w:t xml:space="preserve">Facultad de Ingeniería — Programa de Ingeniería de Sistemas</w:t>
      </w:r>
    </w:p>
    <w:p>
      <w:pPr>
        <w:spacing w:after="200" w:before="200"/>
        <w:jc w:val="center"/>
      </w:pPr>
      <w:r>
        <w:rPr>
          <w:rFonts w:ascii="Times New Roman" w:cs="Times New Roman" w:eastAsia="Times New Roman" w:hAnsi="Times New Roman"/>
          <w:b/>
          <w:bCs/>
          <w:color w:val="000000"/>
          <w:sz w:val="40"/>
          <w:szCs w:val="40"/>
        </w:rPr>
        <w:t xml:space="preserve">PLATAFORMA WEB PARA LA GESTIÓN DE</w:t>
      </w:r>
    </w:p>
    <w:p>
      <w:pPr>
        <w:spacing w:after="700"/>
        <w:jc w:val="center"/>
      </w:pPr>
      <w:r>
        <w:rPr>
          <w:rFonts w:ascii="Times New Roman" w:cs="Times New Roman" w:eastAsia="Times New Roman" w:hAnsi="Times New Roman"/>
          <w:b/>
          <w:bCs/>
          <w:color w:val="000000"/>
          <w:sz w:val="40"/>
          <w:szCs w:val="40"/>
        </w:rPr>
        <w:t xml:space="preserve">INTERCAMBIOS ACADÉMICOS</w:t>
      </w:r>
    </w:p>
    <w:p>
      <w:pPr>
        <w:spacing w:after="200"/>
        <w:jc w:val="center"/>
      </w:pPr>
      <w:r>
        <w:rPr>
          <w:rFonts w:ascii="Times New Roman" w:cs="Times New Roman" w:eastAsia="Times New Roman" w:hAnsi="Times New Roman"/>
          <w:i/>
          <w:iCs/>
          <w:color w:val="000000"/>
          <w:sz w:val="28"/>
          <w:szCs w:val="28"/>
        </w:rPr>
        <w:t xml:space="preserve">Informe del Proyecto</w:t>
      </w:r>
    </w:p>
    <w:p>
      <w:r>
        <w:t xml:space="preserve"/>
      </w:r>
    </w:p>
    <w:p>
      <w:pPr>
        <w:spacing w:after="140" w:line="320"/>
        <w:jc w:val="center"/>
      </w:pPr>
      <w:r>
        <w:rPr>
          <w:rFonts w:ascii="Times New Roman" w:cs="Times New Roman" w:eastAsia="Times New Roman" w:hAnsi="Times New Roman"/>
          <w:b/>
          <w:bCs/>
          <w:i w:val="false"/>
          <w:iCs w:val="false"/>
          <w:color w:val="000000"/>
          <w:sz w:val="22"/>
          <w:szCs w:val="22"/>
        </w:rPr>
        <w:t xml:space="preserve">Autores:</w:t>
      </w:r>
    </w:p>
    <w:p>
      <w:pPr>
        <w:spacing w:after="140" w:line="320"/>
        <w:jc w:val="center"/>
      </w:pPr>
      <w:r>
        <w:rPr>
          <w:rFonts w:ascii="Times New Roman" w:cs="Times New Roman" w:eastAsia="Times New Roman" w:hAnsi="Times New Roman"/>
          <w:b w:val="false"/>
          <w:bCs w:val="false"/>
          <w:i w:val="false"/>
          <w:iCs w:val="false"/>
          <w:color w:val="000000"/>
          <w:sz w:val="22"/>
          <w:szCs w:val="22"/>
        </w:rPr>
        <w:t xml:space="preserve">Leonardo Arias — Frontend</w:t>
      </w:r>
    </w:p>
    <w:p>
      <w:pPr>
        <w:spacing w:after="140" w:line="320"/>
        <w:jc w:val="center"/>
      </w:pPr>
      <w:r>
        <w:rPr>
          <w:rFonts w:ascii="Times New Roman" w:cs="Times New Roman" w:eastAsia="Times New Roman" w:hAnsi="Times New Roman"/>
          <w:b w:val="false"/>
          <w:bCs w:val="false"/>
          <w:i w:val="false"/>
          <w:iCs w:val="false"/>
          <w:color w:val="000000"/>
          <w:sz w:val="22"/>
          <w:szCs w:val="22"/>
        </w:rPr>
        <w:t xml:space="preserve">Juan Sebastián Sanabria Leitón — Base de Datos (PostgreSQL)</w:t>
      </w:r>
    </w:p>
    <w:p>
      <w:pPr>
        <w:spacing w:after="140" w:line="320"/>
        <w:jc w:val="center"/>
      </w:pPr>
      <w:r>
        <w:rPr>
          <w:rFonts w:ascii="Times New Roman" w:cs="Times New Roman" w:eastAsia="Times New Roman" w:hAnsi="Times New Roman"/>
          <w:b w:val="false"/>
          <w:bCs w:val="false"/>
          <w:i w:val="false"/>
          <w:iCs w:val="false"/>
          <w:color w:val="000000"/>
          <w:sz w:val="22"/>
          <w:szCs w:val="22"/>
        </w:rPr>
        <w:t xml:space="preserve">Juan Andrés Vanegas Guzmán — Backend (Python / FastAPI)</w:t>
      </w:r>
    </w:p>
    <w:p>
      <w:r>
        <w:t xml:space="preserve"/>
      </w:r>
    </w:p>
    <w:p>
      <w:pPr>
        <w:spacing w:after="140" w:line="320"/>
        <w:jc w:val="center"/>
      </w:pPr>
      <w:r>
        <w:rPr>
          <w:rFonts w:ascii="Times New Roman" w:cs="Times New Roman" w:eastAsia="Times New Roman" w:hAnsi="Times New Roman"/>
          <w:b/>
          <w:bCs/>
          <w:i w:val="false"/>
          <w:iCs w:val="false"/>
          <w:color w:val="000000"/>
          <w:sz w:val="22"/>
          <w:szCs w:val="22"/>
        </w:rPr>
        <w:t xml:space="preserve">Docente:</w:t>
      </w:r>
    </w:p>
    <w:p>
      <w:pPr>
        <w:spacing w:after="140" w:line="320"/>
        <w:jc w:val="center"/>
      </w:pPr>
      <w:r>
        <w:rPr>
          <w:rFonts w:ascii="Times New Roman" w:cs="Times New Roman" w:eastAsia="Times New Roman" w:hAnsi="Times New Roman"/>
          <w:b w:val="false"/>
          <w:bCs w:val="false"/>
          <w:i w:val="false"/>
          <w:iCs w:val="false"/>
          <w:color w:val="000000"/>
          <w:sz w:val="22"/>
          <w:szCs w:val="22"/>
        </w:rPr>
        <w:t xml:space="preserve">Luis Felipe Herrera Quintero</w:t>
      </w:r>
    </w:p>
    <w:p>
      <w:r>
        <w:t xml:space="preserve"/>
      </w:r>
    </w:p>
    <w:p>
      <w:pPr>
        <w:spacing w:after="140" w:line="320"/>
        <w:jc w:val="center"/>
      </w:pPr>
      <w:r>
        <w:rPr>
          <w:rFonts w:ascii="Times New Roman" w:cs="Times New Roman" w:eastAsia="Times New Roman" w:hAnsi="Times New Roman"/>
          <w:b w:val="false"/>
          <w:bCs w:val="false"/>
          <w:i w:val="false"/>
          <w:iCs w:val="false"/>
          <w:color w:val="000000"/>
          <w:sz w:val="22"/>
          <w:szCs w:val="22"/>
        </w:rPr>
        <w:t xml:space="preserve">Asignatura: Desarrollo Web</w:t>
      </w:r>
    </w:p>
    <w:p>
      <w:pPr>
        <w:spacing w:after="140" w:line="320"/>
        <w:jc w:val="center"/>
      </w:pPr>
      <w:r>
        <w:rPr>
          <w:rFonts w:ascii="Times New Roman" w:cs="Times New Roman" w:eastAsia="Times New Roman" w:hAnsi="Times New Roman"/>
          <w:b w:val="false"/>
          <w:bCs w:val="false"/>
          <w:i w:val="false"/>
          <w:iCs w:val="false"/>
          <w:color w:val="000000"/>
          <w:sz w:val="22"/>
          <w:szCs w:val="22"/>
        </w:rPr>
        <w:t xml:space="preserve">Repositorio: github.com/Juan-Vanegas5/intercambios-academicos</w:t>
      </w:r>
    </w:p>
    <w:p>
      <w:pPr>
        <w:spacing w:after="140" w:line="320"/>
        <w:jc w:val="center"/>
      </w:pPr>
      <w:r>
        <w:rPr>
          <w:rFonts w:ascii="Times New Roman" w:cs="Times New Roman" w:eastAsia="Times New Roman" w:hAnsi="Times New Roman"/>
          <w:b w:val="false"/>
          <w:bCs w:val="false"/>
          <w:i w:val="false"/>
          <w:iCs w:val="false"/>
          <w:color w:val="000000"/>
          <w:sz w:val="22"/>
          <w:szCs w:val="22"/>
        </w:rPr>
        <w:t xml:space="preserve">Bogotá D.C., Colombia — 2026</w:t>
      </w:r>
    </w:p>
    <w:p>
      <w:r>
        <w:br w:type="page"/>
      </w:r>
    </w:p>
    <w:p>
      <w:pPr>
        <w:pStyle w:val="Heading1"/>
        <w:spacing w:after="160" w:before="320"/>
      </w:pPr>
      <w:r>
        <w:rPr>
          <w:rFonts w:ascii="Times New Roman" w:cs="Times New Roman" w:eastAsia="Times New Roman" w:hAnsi="Times New Roman"/>
          <w:b/>
          <w:bCs/>
          <w:color w:val="000000"/>
          <w:sz w:val="30"/>
          <w:szCs w:val="30"/>
        </w:rPr>
        <w:t xml:space="preserve">Resumen</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El presente proyecto consiste en el diseño, desarrollo e implementación de una plataforma web para la gestión integral de procesos de intercambio académico en instituciones de educación superior. La solución se construye sobre una arquitectura cliente-servidor en tres capas, utilizando Python con FastAPI en el backend, JavaScript vanilla en el frontend y PostgreSQL desplegado en Neon Cloud como motor de persistencia. El sistema incorpora autenticación reforzada en dos pasos mediante código de verificación enviado por correo electrónico, complementada con tokens JWT para mantener sesiones seguras, y se estructura en seis subsistemas interrelacionados (gestión de usuarios, gestión de convocatorias, postulación, seguimiento de solicitudes, notificaciones y persistencia de datos), todo desarrollado conforme a los lineamientos de la norma ISO/IEC/IEEE 15288:2015. Este documento presenta de manera estructurada el problema abordado, el marco teórico, los requerimientos, el diseño arquitectural y de datos, la implementación, las pruebas planificadas y las conclusiones del proyecto.</w:t>
      </w:r>
    </w:p>
    <w:p>
      <w:r>
        <w:t xml:space="preserve"/>
      </w:r>
    </w:p>
    <w:p>
      <w:pPr>
        <w:spacing w:after="140" w:line="320"/>
        <w:jc w:val="both"/>
      </w:pPr>
      <w:r>
        <w:rPr>
          <w:rFonts w:ascii="Times New Roman" w:cs="Times New Roman" w:eastAsia="Times New Roman" w:hAnsi="Times New Roman"/>
          <w:b w:val="false"/>
          <w:bCs w:val="false"/>
          <w:i/>
          <w:iCs/>
          <w:color w:val="000000"/>
          <w:sz w:val="22"/>
          <w:szCs w:val="22"/>
        </w:rPr>
        <w:t xml:space="preserve">Palabras clave: plataforma web, intercambios académicos, FastAPI, PostgreSQL, Neon Cloud, autenticación 2FA, JWT, ISO/IEC/IEEE 15288.</w:t>
      </w:r>
    </w:p>
    <w:p>
      <w:r>
        <w:br w:type="page"/>
      </w:r>
    </w:p>
    <w:p>
      <w:pPr>
        <w:pStyle w:val="Heading1"/>
        <w:spacing w:after="160" w:before="320"/>
      </w:pPr>
      <w:r>
        <w:rPr>
          <w:rFonts w:ascii="Times New Roman" w:cs="Times New Roman" w:eastAsia="Times New Roman" w:hAnsi="Times New Roman"/>
          <w:b/>
          <w:bCs/>
          <w:color w:val="000000"/>
          <w:sz w:val="30"/>
          <w:szCs w:val="30"/>
        </w:rPr>
        <w:t xml:space="preserve">Tabla de Contenido</w:t>
      </w:r>
    </w:p>
    <w:p>
      <w:pPr>
        <w:spacing w:after="60" w:line="280"/>
      </w:pPr>
      <w:r>
        <w:rPr>
          <w:rFonts w:ascii="Times New Roman" w:cs="Times New Roman" w:eastAsia="Times New Roman" w:hAnsi="Times New Roman"/>
          <w:b/>
          <w:bCs/>
          <w:color w:val="000000"/>
          <w:sz w:val="22"/>
          <w:szCs w:val="22"/>
        </w:rPr>
        <w:t xml:space="preserve">1.  </w:t>
      </w:r>
      <w:r>
        <w:rPr>
          <w:rFonts w:ascii="Times New Roman" w:cs="Times New Roman" w:eastAsia="Times New Roman" w:hAnsi="Times New Roman"/>
          <w:color w:val="000000"/>
          <w:sz w:val="22"/>
          <w:szCs w:val="22"/>
        </w:rPr>
        <w:t xml:space="preserve">Introducción</w:t>
      </w:r>
    </w:p>
    <w:p>
      <w:pPr>
        <w:spacing w:after="60" w:line="280"/>
      </w:pPr>
      <w:r>
        <w:rPr>
          <w:rFonts w:ascii="Times New Roman" w:cs="Times New Roman" w:eastAsia="Times New Roman" w:hAnsi="Times New Roman"/>
          <w:b/>
          <w:bCs/>
          <w:color w:val="000000"/>
          <w:sz w:val="22"/>
          <w:szCs w:val="22"/>
        </w:rPr>
        <w:t xml:space="preserve">2.  </w:t>
      </w:r>
      <w:r>
        <w:rPr>
          <w:rFonts w:ascii="Times New Roman" w:cs="Times New Roman" w:eastAsia="Times New Roman" w:hAnsi="Times New Roman"/>
          <w:color w:val="000000"/>
          <w:sz w:val="22"/>
          <w:szCs w:val="22"/>
        </w:rPr>
        <w:t xml:space="preserve">Planteamiento del Problema</w:t>
      </w:r>
    </w:p>
    <w:p>
      <w:pPr>
        <w:spacing w:after="60" w:line="280"/>
      </w:pPr>
      <w:r>
        <w:rPr>
          <w:rFonts w:ascii="Times New Roman" w:cs="Times New Roman" w:eastAsia="Times New Roman" w:hAnsi="Times New Roman"/>
          <w:b/>
          <w:bCs/>
          <w:color w:val="000000"/>
          <w:sz w:val="22"/>
          <w:szCs w:val="22"/>
        </w:rPr>
        <w:t xml:space="preserve">3.  </w:t>
      </w:r>
      <w:r>
        <w:rPr>
          <w:rFonts w:ascii="Times New Roman" w:cs="Times New Roman" w:eastAsia="Times New Roman" w:hAnsi="Times New Roman"/>
          <w:color w:val="000000"/>
          <w:sz w:val="22"/>
          <w:szCs w:val="22"/>
        </w:rPr>
        <w:t xml:space="preserve">Justificación</w:t>
      </w:r>
    </w:p>
    <w:p>
      <w:pPr>
        <w:spacing w:after="60" w:line="280"/>
      </w:pPr>
      <w:r>
        <w:rPr>
          <w:rFonts w:ascii="Times New Roman" w:cs="Times New Roman" w:eastAsia="Times New Roman" w:hAnsi="Times New Roman"/>
          <w:b/>
          <w:bCs/>
          <w:color w:val="000000"/>
          <w:sz w:val="22"/>
          <w:szCs w:val="22"/>
        </w:rPr>
        <w:t xml:space="preserve">4.  </w:t>
      </w:r>
      <w:r>
        <w:rPr>
          <w:rFonts w:ascii="Times New Roman" w:cs="Times New Roman" w:eastAsia="Times New Roman" w:hAnsi="Times New Roman"/>
          <w:color w:val="000000"/>
          <w:sz w:val="22"/>
          <w:szCs w:val="22"/>
        </w:rPr>
        <w:t xml:space="preserve">Objetivos</w:t>
      </w:r>
    </w:p>
    <w:p>
      <w:pPr>
        <w:spacing w:after="60" w:line="280"/>
      </w:pPr>
      <w:r>
        <w:rPr>
          <w:rFonts w:ascii="Times New Roman" w:cs="Times New Roman" w:eastAsia="Times New Roman" w:hAnsi="Times New Roman"/>
          <w:b/>
          <w:bCs/>
          <w:color w:val="000000"/>
          <w:sz w:val="22"/>
          <w:szCs w:val="22"/>
        </w:rPr>
        <w:t xml:space="preserve">5.  </w:t>
      </w:r>
      <w:r>
        <w:rPr>
          <w:rFonts w:ascii="Times New Roman" w:cs="Times New Roman" w:eastAsia="Times New Roman" w:hAnsi="Times New Roman"/>
          <w:color w:val="000000"/>
          <w:sz w:val="22"/>
          <w:szCs w:val="22"/>
        </w:rPr>
        <w:t xml:space="preserve">Marco Teórico</w:t>
      </w:r>
    </w:p>
    <w:p>
      <w:pPr>
        <w:spacing w:after="60" w:line="280"/>
      </w:pPr>
      <w:r>
        <w:rPr>
          <w:rFonts w:ascii="Times New Roman" w:cs="Times New Roman" w:eastAsia="Times New Roman" w:hAnsi="Times New Roman"/>
          <w:b/>
          <w:bCs/>
          <w:color w:val="000000"/>
          <w:sz w:val="22"/>
          <w:szCs w:val="22"/>
        </w:rPr>
        <w:t xml:space="preserve">6.  </w:t>
      </w:r>
      <w:r>
        <w:rPr>
          <w:rFonts w:ascii="Times New Roman" w:cs="Times New Roman" w:eastAsia="Times New Roman" w:hAnsi="Times New Roman"/>
          <w:color w:val="000000"/>
          <w:sz w:val="22"/>
          <w:szCs w:val="22"/>
        </w:rPr>
        <w:t xml:space="preserve">Estado del Arte</w:t>
      </w:r>
    </w:p>
    <w:p>
      <w:pPr>
        <w:spacing w:after="60" w:line="280"/>
      </w:pPr>
      <w:r>
        <w:rPr>
          <w:rFonts w:ascii="Times New Roman" w:cs="Times New Roman" w:eastAsia="Times New Roman" w:hAnsi="Times New Roman"/>
          <w:b/>
          <w:bCs/>
          <w:color w:val="000000"/>
          <w:sz w:val="22"/>
          <w:szCs w:val="22"/>
        </w:rPr>
        <w:t xml:space="preserve">7.  </w:t>
      </w:r>
      <w:r>
        <w:rPr>
          <w:rFonts w:ascii="Times New Roman" w:cs="Times New Roman" w:eastAsia="Times New Roman" w:hAnsi="Times New Roman"/>
          <w:color w:val="000000"/>
          <w:sz w:val="22"/>
          <w:szCs w:val="22"/>
        </w:rPr>
        <w:t xml:space="preserve">Análisis de Requerimientos</w:t>
      </w:r>
    </w:p>
    <w:p>
      <w:pPr>
        <w:spacing w:after="60" w:line="280"/>
      </w:pPr>
      <w:r>
        <w:rPr>
          <w:rFonts w:ascii="Times New Roman" w:cs="Times New Roman" w:eastAsia="Times New Roman" w:hAnsi="Times New Roman"/>
          <w:b/>
          <w:bCs/>
          <w:color w:val="000000"/>
          <w:sz w:val="22"/>
          <w:szCs w:val="22"/>
        </w:rPr>
        <w:t xml:space="preserve">8.  </w:t>
      </w:r>
      <w:r>
        <w:rPr>
          <w:rFonts w:ascii="Times New Roman" w:cs="Times New Roman" w:eastAsia="Times New Roman" w:hAnsi="Times New Roman"/>
          <w:color w:val="000000"/>
          <w:sz w:val="22"/>
          <w:szCs w:val="22"/>
        </w:rPr>
        <w:t xml:space="preserve">Diseño del Sistema</w:t>
      </w:r>
    </w:p>
    <w:p>
      <w:pPr>
        <w:spacing w:after="60" w:line="280"/>
      </w:pPr>
      <w:r>
        <w:rPr>
          <w:rFonts w:ascii="Times New Roman" w:cs="Times New Roman" w:eastAsia="Times New Roman" w:hAnsi="Times New Roman"/>
          <w:b/>
          <w:bCs/>
          <w:color w:val="000000"/>
          <w:sz w:val="22"/>
          <w:szCs w:val="22"/>
        </w:rPr>
        <w:t xml:space="preserve">9.  </w:t>
      </w:r>
      <w:r>
        <w:rPr>
          <w:rFonts w:ascii="Times New Roman" w:cs="Times New Roman" w:eastAsia="Times New Roman" w:hAnsi="Times New Roman"/>
          <w:color w:val="000000"/>
          <w:sz w:val="22"/>
          <w:szCs w:val="22"/>
        </w:rPr>
        <w:t xml:space="preserve">Arquitectura del Sistema</w:t>
      </w:r>
    </w:p>
    <w:p>
      <w:pPr>
        <w:spacing w:after="60" w:line="280"/>
      </w:pPr>
      <w:r>
        <w:rPr>
          <w:rFonts w:ascii="Times New Roman" w:cs="Times New Roman" w:eastAsia="Times New Roman" w:hAnsi="Times New Roman"/>
          <w:b/>
          <w:bCs/>
          <w:color w:val="000000"/>
          <w:sz w:val="22"/>
          <w:szCs w:val="22"/>
        </w:rPr>
        <w:t xml:space="preserve">10.  </w:t>
      </w:r>
      <w:r>
        <w:rPr>
          <w:rFonts w:ascii="Times New Roman" w:cs="Times New Roman" w:eastAsia="Times New Roman" w:hAnsi="Times New Roman"/>
          <w:color w:val="000000"/>
          <w:sz w:val="22"/>
          <w:szCs w:val="22"/>
        </w:rPr>
        <w:t xml:space="preserve">Modelo de Datos</w:t>
      </w:r>
    </w:p>
    <w:p>
      <w:pPr>
        <w:spacing w:after="60" w:line="280"/>
      </w:pPr>
      <w:r>
        <w:rPr>
          <w:rFonts w:ascii="Times New Roman" w:cs="Times New Roman" w:eastAsia="Times New Roman" w:hAnsi="Times New Roman"/>
          <w:b/>
          <w:bCs/>
          <w:color w:val="000000"/>
          <w:sz w:val="22"/>
          <w:szCs w:val="22"/>
        </w:rPr>
        <w:t xml:space="preserve">11.  </w:t>
      </w:r>
      <w:r>
        <w:rPr>
          <w:rFonts w:ascii="Times New Roman" w:cs="Times New Roman" w:eastAsia="Times New Roman" w:hAnsi="Times New Roman"/>
          <w:color w:val="000000"/>
          <w:sz w:val="22"/>
          <w:szCs w:val="22"/>
        </w:rPr>
        <w:t xml:space="preserve">Implementación</w:t>
      </w:r>
    </w:p>
    <w:p>
      <w:pPr>
        <w:spacing w:after="60" w:line="280"/>
      </w:pPr>
      <w:r>
        <w:rPr>
          <w:rFonts w:ascii="Times New Roman" w:cs="Times New Roman" w:eastAsia="Times New Roman" w:hAnsi="Times New Roman"/>
          <w:b/>
          <w:bCs/>
          <w:color w:val="000000"/>
          <w:sz w:val="22"/>
          <w:szCs w:val="22"/>
        </w:rPr>
        <w:t xml:space="preserve">12.  </w:t>
      </w:r>
      <w:r>
        <w:rPr>
          <w:rFonts w:ascii="Times New Roman" w:cs="Times New Roman" w:eastAsia="Times New Roman" w:hAnsi="Times New Roman"/>
          <w:color w:val="000000"/>
          <w:sz w:val="22"/>
          <w:szCs w:val="22"/>
        </w:rPr>
        <w:t xml:space="preserve">Plan de Pruebas</w:t>
      </w:r>
    </w:p>
    <w:p>
      <w:pPr>
        <w:spacing w:after="60" w:line="280"/>
      </w:pPr>
      <w:r>
        <w:rPr>
          <w:rFonts w:ascii="Times New Roman" w:cs="Times New Roman" w:eastAsia="Times New Roman" w:hAnsi="Times New Roman"/>
          <w:b/>
          <w:bCs/>
          <w:color w:val="000000"/>
          <w:sz w:val="22"/>
          <w:szCs w:val="22"/>
        </w:rPr>
        <w:t xml:space="preserve">13.  </w:t>
      </w:r>
      <w:r>
        <w:rPr>
          <w:rFonts w:ascii="Times New Roman" w:cs="Times New Roman" w:eastAsia="Times New Roman" w:hAnsi="Times New Roman"/>
          <w:color w:val="000000"/>
          <w:sz w:val="22"/>
          <w:szCs w:val="22"/>
        </w:rPr>
        <w:t xml:space="preserve">Control de Versiones (GIT)</w:t>
      </w:r>
    </w:p>
    <w:p>
      <w:pPr>
        <w:spacing w:after="60" w:line="280"/>
      </w:pPr>
      <w:r>
        <w:rPr>
          <w:rFonts w:ascii="Times New Roman" w:cs="Times New Roman" w:eastAsia="Times New Roman" w:hAnsi="Times New Roman"/>
          <w:b/>
          <w:bCs/>
          <w:color w:val="000000"/>
          <w:sz w:val="22"/>
          <w:szCs w:val="22"/>
        </w:rPr>
        <w:t xml:space="preserve">14.  </w:t>
      </w:r>
      <w:r>
        <w:rPr>
          <w:rFonts w:ascii="Times New Roman" w:cs="Times New Roman" w:eastAsia="Times New Roman" w:hAnsi="Times New Roman"/>
          <w:color w:val="000000"/>
          <w:sz w:val="22"/>
          <w:szCs w:val="22"/>
        </w:rPr>
        <w:t xml:space="preserve">Cronograma</w:t>
      </w:r>
    </w:p>
    <w:p>
      <w:pPr>
        <w:spacing w:after="60" w:line="280"/>
      </w:pPr>
      <w:r>
        <w:rPr>
          <w:rFonts w:ascii="Times New Roman" w:cs="Times New Roman" w:eastAsia="Times New Roman" w:hAnsi="Times New Roman"/>
          <w:b/>
          <w:bCs/>
          <w:color w:val="000000"/>
          <w:sz w:val="22"/>
          <w:szCs w:val="22"/>
        </w:rPr>
        <w:t xml:space="preserve">15.  </w:t>
      </w:r>
      <w:r>
        <w:rPr>
          <w:rFonts w:ascii="Times New Roman" w:cs="Times New Roman" w:eastAsia="Times New Roman" w:hAnsi="Times New Roman"/>
          <w:color w:val="000000"/>
          <w:sz w:val="22"/>
          <w:szCs w:val="22"/>
        </w:rPr>
        <w:t xml:space="preserve">Costos del Proyecto</w:t>
      </w:r>
    </w:p>
    <w:p>
      <w:pPr>
        <w:spacing w:after="60" w:line="280"/>
      </w:pPr>
      <w:r>
        <w:rPr>
          <w:rFonts w:ascii="Times New Roman" w:cs="Times New Roman" w:eastAsia="Times New Roman" w:hAnsi="Times New Roman"/>
          <w:b/>
          <w:bCs/>
          <w:color w:val="000000"/>
          <w:sz w:val="22"/>
          <w:szCs w:val="22"/>
        </w:rPr>
        <w:t xml:space="preserve">16.  </w:t>
      </w:r>
      <w:r>
        <w:rPr>
          <w:rFonts w:ascii="Times New Roman" w:cs="Times New Roman" w:eastAsia="Times New Roman" w:hAnsi="Times New Roman"/>
          <w:color w:val="000000"/>
          <w:sz w:val="22"/>
          <w:szCs w:val="22"/>
        </w:rPr>
        <w:t xml:space="preserve">Resultados Esperados</w:t>
      </w:r>
    </w:p>
    <w:p>
      <w:pPr>
        <w:spacing w:after="60" w:line="280"/>
      </w:pPr>
      <w:r>
        <w:rPr>
          <w:rFonts w:ascii="Times New Roman" w:cs="Times New Roman" w:eastAsia="Times New Roman" w:hAnsi="Times New Roman"/>
          <w:b/>
          <w:bCs/>
          <w:color w:val="000000"/>
          <w:sz w:val="22"/>
          <w:szCs w:val="22"/>
        </w:rPr>
        <w:t xml:space="preserve">17.  </w:t>
      </w:r>
      <w:r>
        <w:rPr>
          <w:rFonts w:ascii="Times New Roman" w:cs="Times New Roman" w:eastAsia="Times New Roman" w:hAnsi="Times New Roman"/>
          <w:color w:val="000000"/>
          <w:sz w:val="22"/>
          <w:szCs w:val="22"/>
        </w:rPr>
        <w:t xml:space="preserve">Conclusiones</w:t>
      </w:r>
    </w:p>
    <w:p>
      <w:pPr>
        <w:spacing w:after="60" w:line="280"/>
      </w:pPr>
      <w:r>
        <w:rPr>
          <w:rFonts w:ascii="Times New Roman" w:cs="Times New Roman" w:eastAsia="Times New Roman" w:hAnsi="Times New Roman"/>
          <w:b/>
          <w:bCs/>
          <w:color w:val="000000"/>
          <w:sz w:val="22"/>
          <w:szCs w:val="22"/>
        </w:rPr>
        <w:t xml:space="preserve">18.  </w:t>
      </w:r>
      <w:r>
        <w:rPr>
          <w:rFonts w:ascii="Times New Roman" w:cs="Times New Roman" w:eastAsia="Times New Roman" w:hAnsi="Times New Roman"/>
          <w:color w:val="000000"/>
          <w:sz w:val="22"/>
          <w:szCs w:val="22"/>
        </w:rPr>
        <w:t xml:space="preserve">Referencias</w:t>
      </w:r>
    </w:p>
    <w:p>
      <w:r>
        <w:br w:type="page"/>
      </w:r>
    </w:p>
    <w:p>
      <w:pPr>
        <w:pStyle w:val="Heading1"/>
        <w:spacing w:after="160" w:before="320"/>
      </w:pPr>
      <w:r>
        <w:rPr>
          <w:rFonts w:ascii="Times New Roman" w:cs="Times New Roman" w:eastAsia="Times New Roman" w:hAnsi="Times New Roman"/>
          <w:b/>
          <w:bCs/>
          <w:color w:val="000000"/>
          <w:sz w:val="30"/>
          <w:szCs w:val="30"/>
        </w:rPr>
        <w:t xml:space="preserve">1. Introducción</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En el contexto actual de la educación superior, los programas de intercambio académico representan una herramienta fundamental para el fortalecimiento de las competencias profesionales, culturales y académicas de los estudiantes. La internacionalización y la movilidad estudiantil se han convertido en pilares estratégicos de las universidades, ya que permiten ampliar la perspectiva formativa, fortalecer competencias interculturales y abrir oportunidades laborales y académicas a quienes participan.</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Sin embargo, en muchas instituciones estos procesos aún se gestionan de manera manual o mediante sistemas poco integrados, lo que genera retrasos administrativos, errores en la trazabilidad de las solicitudes y dificultades para acceder a la información de las convocatorias disponibles. Esta situación afecta tanto a los estudiantes, quienes enfrentan incertidumbre durante su proceso de postulación, como al personal administrativo, que debe manejar grandes volúmenes de información de manera fragmentada.</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Por lo anterior, surge la necesidad de desarrollar una plataforma tecnológica que permita centralizar y optimizar la gestión de intercambios académicos, facilitando la consulta de convocatorias, la postulación de estudiantes y el seguimiento de solicitudes. El presente documento describe de manera integral el proyecto, abordando el planteamiento del problema, la justificación, los objetivos, el marco teórico, el análisis de requerimientos, el diseño y arquitectura del sistema, su implementación, las pruebas planificadas y las conclusiones, todo bajo el marco de la norma ISO/IEC/IEEE 15288 que define los procesos del ciclo de vida del sistema.</w:t>
      </w:r>
    </w:p>
    <w:p>
      <w:pPr>
        <w:pStyle w:val="Heading1"/>
        <w:spacing w:after="160" w:before="320"/>
      </w:pPr>
      <w:r>
        <w:rPr>
          <w:rFonts w:ascii="Times New Roman" w:cs="Times New Roman" w:eastAsia="Times New Roman" w:hAnsi="Times New Roman"/>
          <w:b/>
          <w:bCs/>
          <w:color w:val="000000"/>
          <w:sz w:val="30"/>
          <w:szCs w:val="30"/>
        </w:rPr>
        <w:t xml:space="preserve">2. Planteamiento del Problema</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Actualmente, en diversas instituciones de educación superior los procesos relacionados con la movilidad académica internacional presentan limitaciones significativas. La información sobre convocatorias se encuentra dispersa en correos, carteleras físicas o documentos no estandarizados, lo que dificulta el acceso oportuno por parte de los estudiantes. Las postulaciones se reciben mediante formularios manuales, hojas de cálculo o correos electrónicos, generando inconsistencias en los datos, pérdida de documentos y retrasos en el procesamiento.</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Adicionalmente, los estudiantes no cuentan con un mecanismo claro para hacer seguimiento del estado de su postulación, lo que produce ansiedad, consultas reiteradas a oficinas administrativas y desconocimiento de los plazos de respuesta. Por su parte, los administradores deben coordinar manualmente la verificación de requisitos, lo que incrementa la carga operativa y la probabilidad de errores humanos.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Estos factores configuran un problema central: la ausencia de una plataforma centralizada y digital que integre la publicación de convocatorias, la recepción de postulaciones, el seguimiento de su estado y la comunicación con los interesados. La presente propuesta busca dar solución a este problema mediante el diseño e implementación de un sistema web especializado.</w:t>
      </w:r>
    </w:p>
    <w:p>
      <w:pPr>
        <w:pStyle w:val="Heading1"/>
        <w:spacing w:after="160" w:before="320"/>
      </w:pPr>
      <w:r>
        <w:rPr>
          <w:rFonts w:ascii="Times New Roman" w:cs="Times New Roman" w:eastAsia="Times New Roman" w:hAnsi="Times New Roman"/>
          <w:b/>
          <w:bCs/>
          <w:color w:val="000000"/>
          <w:sz w:val="30"/>
          <w:szCs w:val="30"/>
        </w:rPr>
        <w:t xml:space="preserve">3. Justificación</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El desarrollo de esta plataforma se justifica desde tres perspectivas complementarias: académica, técnica y social.</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Desde el punto de vista académico, el proyecto contribuye a la modernización de los procesos institucionales y facilita el acceso de los estudiantes a oportunidades de internacionalización, lo cual fortalece su perfil profesional y la imagen institucional de la universidad.</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Desde el punto de vista técnico, el proyecto permite aplicar los conocimientos adquiridos en desarrollo web, bases de datos, arquitectura de software, seguridad informática y metodologías de ingeniería de software. Además, integra tecnologías modernas y ampliamente utilizadas en la industria (FastAPI, PostgreSQL, JWT), lo que aporta valor formativo al equipo de desarrollo.</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Desde el punto de vista social, la plataforma democratiza el acceso a la información de convocatorias, eliminando barreras informativas que pueden afectar particularmente a estudiantes que no tienen contacto frecuente con las oficinas administrativas. Esto contribuye a la equidad en el acceso a oportunidades de movilidad.</w:t>
      </w:r>
    </w:p>
    <w:p>
      <w:pPr>
        <w:pStyle w:val="Heading1"/>
        <w:spacing w:after="160" w:before="320"/>
      </w:pPr>
      <w:r>
        <w:rPr>
          <w:rFonts w:ascii="Times New Roman" w:cs="Times New Roman" w:eastAsia="Times New Roman" w:hAnsi="Times New Roman"/>
          <w:b/>
          <w:bCs/>
          <w:color w:val="000000"/>
          <w:sz w:val="30"/>
          <w:szCs w:val="30"/>
        </w:rPr>
        <w:t xml:space="preserve">4. Objetivos</w:t>
      </w:r>
    </w:p>
    <w:p>
      <w:pPr>
        <w:pStyle w:val="Heading2"/>
        <w:spacing w:after="120" w:before="240"/>
      </w:pPr>
      <w:r>
        <w:rPr>
          <w:rFonts w:ascii="Times New Roman" w:cs="Times New Roman" w:eastAsia="Times New Roman" w:hAnsi="Times New Roman"/>
          <w:b/>
          <w:bCs/>
          <w:color w:val="000000"/>
          <w:sz w:val="26"/>
          <w:szCs w:val="26"/>
        </w:rPr>
        <w:t xml:space="preserve">4.1 Objetivo General</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Desarrollar una plataforma web centralizada para la gestión de intercambios académicos que optimice los procesos administrativos, facilite la postulación de estudiantes y mejore la comunicación entre los actores involucrados.</w:t>
      </w:r>
    </w:p>
    <w:p>
      <w:pPr>
        <w:pStyle w:val="Heading2"/>
        <w:spacing w:after="120" w:before="240"/>
      </w:pPr>
      <w:r>
        <w:rPr>
          <w:rFonts w:ascii="Times New Roman" w:cs="Times New Roman" w:eastAsia="Times New Roman" w:hAnsi="Times New Roman"/>
          <w:b/>
          <w:bCs/>
          <w:color w:val="000000"/>
          <w:sz w:val="26"/>
          <w:szCs w:val="26"/>
        </w:rPr>
        <w:t xml:space="preserve">4.2 Objetivos Específicos</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Analizar el proceso actual de gestión de intercambios académicos para identificar sus principales falencias y oportunidades de mejora.</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Diseñar una solución tecnológica que permita centralizar la información de convocatorias mediante una arquitectura cliente-servidor en tres capas.</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Implementar un módulo de registro y postulación para estudiantes, con autenticación segura y carga de documentos.</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Desarrollar un sistema de seguimiento del estado de las solicitudes con visibilidad en tiempo real para los postulantes.</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Facilitar la gestión administrativa mediante herramientas de validación, control y actualización de estados por parte del administrador.</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Mejorar la comunicación entre el sistema y los usuarios a través de un módulo de notificaciones internas.</w:t>
      </w:r>
    </w:p>
    <w:p>
      <w:pPr>
        <w:pStyle w:val="Heading1"/>
        <w:spacing w:after="160" w:before="320"/>
      </w:pPr>
      <w:r>
        <w:rPr>
          <w:rFonts w:ascii="Times New Roman" w:cs="Times New Roman" w:eastAsia="Times New Roman" w:hAnsi="Times New Roman"/>
          <w:b/>
          <w:bCs/>
          <w:color w:val="000000"/>
          <w:sz w:val="30"/>
          <w:szCs w:val="30"/>
        </w:rPr>
        <w:t xml:space="preserve">5. Marco Teórico</w:t>
      </w:r>
    </w:p>
    <w:p>
      <w:pPr>
        <w:pStyle w:val="Heading2"/>
        <w:spacing w:after="120" w:before="240"/>
      </w:pPr>
      <w:r>
        <w:rPr>
          <w:rFonts w:ascii="Times New Roman" w:cs="Times New Roman" w:eastAsia="Times New Roman" w:hAnsi="Times New Roman"/>
          <w:b/>
          <w:bCs/>
          <w:color w:val="000000"/>
          <w:sz w:val="26"/>
          <w:szCs w:val="26"/>
        </w:rPr>
        <w:t xml:space="preserve">5.1 Sistemas de Información y Aplicaciones Web</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Un sistema de información es un conjunto organizado de componentes que recolectan, almacenan, procesan y distribuyen datos para apoyar la toma de decisiones. Las aplicaciones web representan una de las materializaciones más versátiles de estos sistemas, ya que ofrecen acceso multiplataforma a través de un navegador, eliminando la necesidad de instalación local y facilitando la actualización centralizada.</w:t>
      </w:r>
    </w:p>
    <w:p>
      <w:pPr>
        <w:pStyle w:val="Heading2"/>
        <w:spacing w:after="120" w:before="240"/>
      </w:pPr>
      <w:r>
        <w:rPr>
          <w:rFonts w:ascii="Times New Roman" w:cs="Times New Roman" w:eastAsia="Times New Roman" w:hAnsi="Times New Roman"/>
          <w:b/>
          <w:bCs/>
          <w:color w:val="000000"/>
          <w:sz w:val="26"/>
          <w:szCs w:val="26"/>
        </w:rPr>
        <w:t xml:space="preserve">5.2 Arquitectura Cliente-Servidor en Capas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La arquitectura en capas separa responsabilidades en niveles bien delimitados: presentación (interfaz de usuario), lógica de negocio (procesamiento y reglas) y persistencia (almacenamiento de datos). Este modelo facilita el mantenimiento, las pruebas y la escalabilidad. En este proyecto se adopta este enfoque utilizando un frontend separado del backend que se comunica mediante una API REST.</w:t>
      </w:r>
    </w:p>
    <w:p>
      <w:pPr>
        <w:pStyle w:val="Heading2"/>
        <w:spacing w:after="120" w:before="240"/>
      </w:pPr>
      <w:r>
        <w:rPr>
          <w:rFonts w:ascii="Times New Roman" w:cs="Times New Roman" w:eastAsia="Times New Roman" w:hAnsi="Times New Roman"/>
          <w:b/>
          <w:bCs/>
          <w:color w:val="000000"/>
          <w:sz w:val="26"/>
          <w:szCs w:val="26"/>
        </w:rPr>
        <w:t xml:space="preserve">5.3 APIs REST y FastAPI</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REST (Representational State Transfer) es un estilo arquitectural que estandariza la comunicación entre cliente y servidor mediante recursos identificados por URLs y operaciones HTTP. FastAPI es un framework moderno de Python que permite construir APIs REST con validación automática de datos mediante Pydantic, documentación interactiva generada automáticamente (Swagger/OpenAPI) y rendimiento comparable al de frameworks compilados gracias a su naturaleza asíncrona.</w:t>
      </w:r>
    </w:p>
    <w:p>
      <w:pPr>
        <w:pStyle w:val="Heading2"/>
        <w:spacing w:after="120" w:before="240"/>
      </w:pPr>
      <w:r>
        <w:rPr>
          <w:rFonts w:ascii="Times New Roman" w:cs="Times New Roman" w:eastAsia="Times New Roman" w:hAnsi="Times New Roman"/>
          <w:b/>
          <w:bCs/>
          <w:color w:val="000000"/>
          <w:sz w:val="26"/>
          <w:szCs w:val="26"/>
        </w:rPr>
        <w:t xml:space="preserve">5.4 Seguridad: 2FA, JWT y bcrypt</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JSON Web Token (JWT) es un estándar abierto para la transmisión segura de información entre partes como un objeto JSON firmado digitalmente. Permite implementar autenticación stateless, lo que resulta ideal para arquitecturas con frontend desacoplado. bcrypt es un algoritmo de hashing diseñado específicamente para almacenar contraseñas; incorpora un factor de costo configurable (en este proyecto se utiliza el valor 12) que lo hace resistente a ataques de fuerza bruta y de diccionario.</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Adicionalmente, el sistema implementa un mecanismo de autenticación en dos pasos (2FA). Después de validar las credenciales, el backend genera un código de seis dígitos, lo almacena temporalmente en memoria con una expiración de diez minutos y lo envía al correo del usuario mediante SMTP. Solo cuando el usuario ingresa el código correctamente, se emite el token JWT. Esto eleva significativamente el nivel de seguridad frente a un esquema tradicional de usuario y contraseña.</w:t>
      </w:r>
    </w:p>
    <w:p>
      <w:pPr>
        <w:pStyle w:val="Heading2"/>
        <w:spacing w:after="120" w:before="240"/>
      </w:pPr>
      <w:r>
        <w:rPr>
          <w:rFonts w:ascii="Times New Roman" w:cs="Times New Roman" w:eastAsia="Times New Roman" w:hAnsi="Times New Roman"/>
          <w:b/>
          <w:bCs/>
          <w:color w:val="000000"/>
          <w:sz w:val="26"/>
          <w:szCs w:val="26"/>
        </w:rPr>
        <w:t xml:space="preserve">5.5 Base de Datos Relacional y ORM</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PostgreSQL es un sistema de gestión de bases de datos relacional, robusto, de código abierto y con soporte para tipos avanzados como JSON, arrays y búsqueda de texto. SQLAlchemy es el ORM de referencia en el ecosistema Python: permite mapear clases a tablas y trabajar con consultas en términos de objetos, manteniendo la posibilidad de usar SQL crudo cuando se requiera. Neon Cloud ofrece PostgreSQL como servicio serverless, con escalado automático y backups.</w:t>
      </w:r>
    </w:p>
    <w:p>
      <w:pPr>
        <w:pStyle w:val="Heading2"/>
        <w:spacing w:after="120" w:before="240"/>
      </w:pPr>
      <w:r>
        <w:rPr>
          <w:rFonts w:ascii="Times New Roman" w:cs="Times New Roman" w:eastAsia="Times New Roman" w:hAnsi="Times New Roman"/>
          <w:b/>
          <w:bCs/>
          <w:color w:val="000000"/>
          <w:sz w:val="26"/>
          <w:szCs w:val="26"/>
        </w:rPr>
        <w:t xml:space="preserve">5.6 Norma ISO/IEC/IEEE 15288</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La norma ISO/IEC/IEEE 15288:2015 establece un marco común para los procesos del ciclo de vida del sistema. Define cuatro grupos de procesos: técnicos (análisis de requerimientos, diseño arquitectural, implementación, integración, verificación, validación, operación, mantenimiento y disposición), de gestión técnica (planificación, control, gestión de decisiones, riesgo, configuración, información y medición), de acuerdo (adquisición y suministro) y organizacionales-de-apoyo. Este proyecto aplica de forma especial los procesos técnicos y de gestión técnica.</w:t>
      </w:r>
    </w:p>
    <w:p>
      <w:pPr>
        <w:pStyle w:val="Heading1"/>
        <w:spacing w:after="160" w:before="320"/>
      </w:pPr>
      <w:r>
        <w:rPr>
          <w:rFonts w:ascii="Times New Roman" w:cs="Times New Roman" w:eastAsia="Times New Roman" w:hAnsi="Times New Roman"/>
          <w:b/>
          <w:bCs/>
          <w:color w:val="000000"/>
          <w:sz w:val="30"/>
          <w:szCs w:val="30"/>
        </w:rPr>
        <w:t xml:space="preserve">6. Estado del Arte</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A continuación se presentan las soluciones más representativas en el ámbito de la gestión digital de intercambios académicos y movilidad estudiantil, las cuales sirvieron como referente para identificar buenas prácticas y oportunidades de innovación.</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Ucampus: plataforma de origen chileno utilizada por varias universidades latinoamericanas. Incluye un módulo de movilidad académica que permite gestionar convocatorias, registrar postulaciones y realizar seguimiento del proceso dentro de un sistema académico integral. Su principal fortaleza es la integración con otros módulos de gestión universitaria.</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Abroad by Lodgerin: solución especializada en internacionalización que facilita la gestión de programas internacionales y centraliza servicios complementarios como alojamiento y trámites administrativos. Su enfoque es B2B con foco en la experiencia del estudiante en el extranjero.</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Q10 Académico: sistema de gestión académica ampliamente utilizado en Colombia. Integra módulos de inscripción, comunicación, gestión académica y administrativa. Su flexibilidad permite automatizar diferentes procesos internos de las universidades.</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IAESTE (International Association for the Exchange of Students for Technical Experience): organización internacional que promueve la movilidad académica mediante plataformas y redes globales para el intercambio de estudiantes entre países y universidades, especialmente en áreas técnicas.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En contraste con estas soluciones, muchas instituciones medianas y pequeñas continúan utilizando hojas de cálculo, formularios manuales o sistemas parciales no integrados. Esto evidencia la necesidad de plataformas accesibles, ligeras y adaptadas a contextos institucionales específicos. La presente propuesta toma como referencia las mejores prácticas observadas y las adapta al contexto de la Universidad Piloto de Colombia, priorizando la sencillez de uso, la transparencia en el proceso y el bajo costo de operación.</w:t>
      </w:r>
    </w:p>
    <w:p>
      <w:pPr>
        <w:pStyle w:val="Heading1"/>
        <w:spacing w:after="160" w:before="320"/>
      </w:pPr>
      <w:r>
        <w:rPr>
          <w:rFonts w:ascii="Times New Roman" w:cs="Times New Roman" w:eastAsia="Times New Roman" w:hAnsi="Times New Roman"/>
          <w:b/>
          <w:bCs/>
          <w:color w:val="000000"/>
          <w:sz w:val="30"/>
          <w:szCs w:val="30"/>
        </w:rPr>
        <w:t xml:space="preserve">7. Análisis de Requerimientos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Bajo el marco de la norma ISO/IEC/IEEE 15288, el análisis de requerimientos transforma las expectativas de los usuarios en capacidades técnicas verificables. A continuación se presentan los requerimientos identificados, clasificados en funcionales y no funcionales.</w:t>
      </w:r>
    </w:p>
    <w:p>
      <w:pPr>
        <w:pStyle w:val="Heading2"/>
        <w:spacing w:after="120" w:before="240"/>
      </w:pPr>
      <w:r>
        <w:rPr>
          <w:rFonts w:ascii="Times New Roman" w:cs="Times New Roman" w:eastAsia="Times New Roman" w:hAnsi="Times New Roman"/>
          <w:b/>
          <w:bCs/>
          <w:color w:val="000000"/>
          <w:sz w:val="26"/>
          <w:szCs w:val="26"/>
        </w:rPr>
        <w:t xml:space="preserve">7.1 Actores del Sistema</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Estudiante: usuario principal que consulta convocatorias, se postula a programas, sube documentos y realiza seguimiento de sus solicitudes.</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Administrador: usuario con permisos elevados que publica convocatorias, revisa postulaciones, actualiza estados y gestiona usuarios.</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Sistema externo (Neon Cloud): proveedor de la base de datos PostgreSQL en modalidad serverless.</w:t>
      </w:r>
    </w:p>
    <w:p>
      <w:pPr>
        <w:pStyle w:val="Heading2"/>
        <w:spacing w:after="120" w:before="240"/>
      </w:pPr>
      <w:r>
        <w:rPr>
          <w:rFonts w:ascii="Times New Roman" w:cs="Times New Roman" w:eastAsia="Times New Roman" w:hAnsi="Times New Roman"/>
          <w:b/>
          <w:bCs/>
          <w:color w:val="000000"/>
          <w:sz w:val="26"/>
          <w:szCs w:val="26"/>
        </w:rPr>
        <w:t xml:space="preserve">7.2 Requerimientos Funcionales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560"/>
      </w:tblGrid>
      <w:tr>
        <w:trPr>
          <w:tblHeader/>
        </w:trPr>
        <w:tc>
          <w:tcPr>
            <w:tcW w:type="dxa" w:w="10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ID</w:t>
            </w:r>
          </w:p>
        </w:tc>
        <w:tc>
          <w:tcPr>
            <w:tcW w:type="dxa" w:w="68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Requerimiento</w:t>
            </w:r>
          </w:p>
        </w:tc>
        <w:tc>
          <w:tcPr>
            <w:tcW w:type="dxa" w:w="156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Prioridad</w:t>
            </w:r>
          </w:p>
        </w:tc>
      </w:tr>
      <w:tr>
        <w:trPr>
          <w:tblHeader w:val="false"/>
        </w:trPr>
        <w:tc>
          <w:tcPr>
            <w:tcW w:type="dxa" w:w="1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RF-01</w:t>
            </w:r>
          </w:p>
        </w:tc>
        <w:tc>
          <w:tcPr>
            <w:tcW w:type="dxa" w:w="6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El sistema debe permitir el registro de estudiantes con nombre, apellido, cédula, celular, código, programa académico, correo y contraseña.</w:t>
            </w:r>
          </w:p>
        </w:tc>
        <w:tc>
          <w:tcPr>
            <w:tcW w:type="dxa" w:w="15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Alta</w:t>
            </w:r>
          </w:p>
        </w:tc>
      </w:tr>
      <w:tr>
        <w:trPr>
          <w:tblHeader w:val="false"/>
        </w:trPr>
        <w:tc>
          <w:tcPr>
            <w:tcW w:type="dxa" w:w="1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RF-02</w:t>
            </w:r>
          </w:p>
        </w:tc>
        <w:tc>
          <w:tcPr>
            <w:tcW w:type="dxa" w:w="6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El sistema debe autenticar usuarios mediante un flujo en dos pasos: verificación de credenciales y código de 6 dígitos enviado al correo, emitiendo finalmente un token JWT.</w:t>
            </w:r>
          </w:p>
        </w:tc>
        <w:tc>
          <w:tcPr>
            <w:tcW w:type="dxa" w:w="15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Alta</w:t>
            </w:r>
          </w:p>
        </w:tc>
      </w:tr>
      <w:tr>
        <w:trPr>
          <w:tblHeader w:val="false"/>
        </w:trPr>
        <w:tc>
          <w:tcPr>
            <w:tcW w:type="dxa" w:w="1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RF-03</w:t>
            </w:r>
          </w:p>
        </w:tc>
        <w:tc>
          <w:tcPr>
            <w:tcW w:type="dxa" w:w="6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El administrador debe poder crear, editar, publicar y cerrar convocatorias asociadas a una universidad destino.</w:t>
            </w:r>
          </w:p>
        </w:tc>
        <w:tc>
          <w:tcPr>
            <w:tcW w:type="dxa" w:w="15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Alta</w:t>
            </w:r>
          </w:p>
        </w:tc>
      </w:tr>
      <w:tr>
        <w:trPr>
          <w:tblHeader w:val="false"/>
        </w:trPr>
        <w:tc>
          <w:tcPr>
            <w:tcW w:type="dxa" w:w="1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RF-04</w:t>
            </w:r>
          </w:p>
        </w:tc>
        <w:tc>
          <w:tcPr>
            <w:tcW w:type="dxa" w:w="6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Los estudiantes deben poder consultar convocatorias activas y consultar el detalle de cada una.</w:t>
            </w:r>
          </w:p>
        </w:tc>
        <w:tc>
          <w:tcPr>
            <w:tcW w:type="dxa" w:w="15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Alta</w:t>
            </w:r>
          </w:p>
        </w:tc>
      </w:tr>
      <w:tr>
        <w:trPr>
          <w:tblHeader w:val="false"/>
        </w:trPr>
        <w:tc>
          <w:tcPr>
            <w:tcW w:type="dxa" w:w="1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RF-05</w:t>
            </w:r>
          </w:p>
        </w:tc>
        <w:tc>
          <w:tcPr>
            <w:tcW w:type="dxa" w:w="6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Los estudiantes deben poder postularse a una convocatoria enviando una carta de intención y adjuntando documentos en formato PDF clasificados por tipo.</w:t>
            </w:r>
          </w:p>
        </w:tc>
        <w:tc>
          <w:tcPr>
            <w:tcW w:type="dxa" w:w="15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Alta</w:t>
            </w:r>
          </w:p>
        </w:tc>
      </w:tr>
      <w:tr>
        <w:trPr>
          <w:tblHeader w:val="false"/>
        </w:trPr>
        <w:tc>
          <w:tcPr>
            <w:tcW w:type="dxa" w:w="1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RF-06</w:t>
            </w:r>
          </w:p>
        </w:tc>
        <w:tc>
          <w:tcPr>
            <w:tcW w:type="dxa" w:w="6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El sistema debe permitir el seguimiento del estado de la postulación (en_revision, aprobada, rechazada).</w:t>
            </w:r>
          </w:p>
        </w:tc>
        <w:tc>
          <w:tcPr>
            <w:tcW w:type="dxa" w:w="15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Alta</w:t>
            </w:r>
          </w:p>
        </w:tc>
      </w:tr>
      <w:tr>
        <w:trPr>
          <w:tblHeader w:val="false"/>
        </w:trPr>
        <w:tc>
          <w:tcPr>
            <w:tcW w:type="dxa" w:w="1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RF-07</w:t>
            </w:r>
          </w:p>
        </w:tc>
        <w:tc>
          <w:tcPr>
            <w:tcW w:type="dxa" w:w="6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El administrador debe poder cambiar el estado de las solicitudes y registrar un comentario administrativo.</w:t>
            </w:r>
          </w:p>
        </w:tc>
        <w:tc>
          <w:tcPr>
            <w:tcW w:type="dxa" w:w="15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Alta</w:t>
            </w:r>
          </w:p>
        </w:tc>
      </w:tr>
      <w:tr>
        <w:trPr>
          <w:tblHeader w:val="false"/>
        </w:trPr>
        <w:tc>
          <w:tcPr>
            <w:tcW w:type="dxa" w:w="1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RF-08</w:t>
            </w:r>
          </w:p>
        </w:tc>
        <w:tc>
          <w:tcPr>
            <w:tcW w:type="dxa" w:w="6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El sistema debe impedir que un estudiante se postule dos veces a la misma convocatoria (restricción UNIQUE).</w:t>
            </w:r>
          </w:p>
        </w:tc>
        <w:tc>
          <w:tcPr>
            <w:tcW w:type="dxa" w:w="15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Alta</w:t>
            </w:r>
          </w:p>
        </w:tc>
      </w:tr>
      <w:tr>
        <w:trPr>
          <w:tblHeader w:val="false"/>
        </w:trPr>
        <w:tc>
          <w:tcPr>
            <w:tcW w:type="dxa" w:w="1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RF-09</w:t>
            </w:r>
          </w:p>
        </w:tc>
        <w:tc>
          <w:tcPr>
            <w:tcW w:type="dxa" w:w="6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El sistema debe generar notificaciones internas dirigidas al usuario cuando cambie el estado de su postulación.</w:t>
            </w:r>
          </w:p>
        </w:tc>
        <w:tc>
          <w:tcPr>
            <w:tcW w:type="dxa" w:w="15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Media</w:t>
            </w:r>
          </w:p>
        </w:tc>
      </w:tr>
      <w:tr>
        <w:trPr>
          <w:tblHeader w:val="false"/>
        </w:trPr>
        <w:tc>
          <w:tcPr>
            <w:tcW w:type="dxa" w:w="1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RF-10</w:t>
            </w:r>
          </w:p>
        </w:tc>
        <w:tc>
          <w:tcPr>
            <w:tcW w:type="dxa" w:w="6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El sistema debe registrar la fecha de actualización automáticamente mediante un trigger en la base de datos.</w:t>
            </w:r>
          </w:p>
        </w:tc>
        <w:tc>
          <w:tcPr>
            <w:tcW w:type="dxa" w:w="15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Media</w:t>
            </w:r>
          </w:p>
        </w:tc>
      </w:tr>
    </w:tbl>
    <w:p>
      <w:r>
        <w:t xml:space="preserve"/>
      </w:r>
    </w:p>
    <w:p>
      <w:pPr>
        <w:pStyle w:val="Heading2"/>
        <w:spacing w:after="120" w:before="240"/>
      </w:pPr>
      <w:r>
        <w:rPr>
          <w:rFonts w:ascii="Times New Roman" w:cs="Times New Roman" w:eastAsia="Times New Roman" w:hAnsi="Times New Roman"/>
          <w:b/>
          <w:bCs/>
          <w:color w:val="000000"/>
          <w:sz w:val="26"/>
          <w:szCs w:val="26"/>
        </w:rPr>
        <w:t xml:space="preserve">7.3 Requerimientos No Funcionales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ID</w:t>
            </w:r>
          </w:p>
        </w:tc>
        <w:tc>
          <w:tcPr>
            <w:tcW w:type="dxa" w:w="18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Categoría</w:t>
            </w:r>
          </w:p>
        </w:tc>
        <w:tc>
          <w:tcPr>
            <w:tcW w:type="dxa" w:w="616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Descripción</w:t>
            </w:r>
          </w:p>
        </w:tc>
      </w:tr>
      <w:tr>
        <w:trPr>
          <w:tblHeader w:val="false"/>
        </w:trPr>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RNF-01</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Seguridad</w:t>
            </w:r>
          </w:p>
        </w:tc>
        <w:tc>
          <w:tcPr>
            <w:tcW w:type="dxa" w:w="61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Las contraseñas se almacenan con bcrypt (factor de costo 12) y la autenticación se realiza mediante tokens JWT firmados.</w:t>
            </w:r>
          </w:p>
        </w:tc>
      </w:tr>
      <w:tr>
        <w:trPr>
          <w:tblHeader w:val="false"/>
        </w:trPr>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RNF-02</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Disponibilidad</w:t>
            </w:r>
          </w:p>
        </w:tc>
        <w:tc>
          <w:tcPr>
            <w:tcW w:type="dxa" w:w="61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La base de datos se aloja en Neon Cloud, ofreciendo alta disponibilidad serverless con backups automáticos.</w:t>
            </w:r>
          </w:p>
        </w:tc>
      </w:tr>
      <w:tr>
        <w:trPr>
          <w:tblHeader w:val="false"/>
        </w:trPr>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RNF-03</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Usabilidad</w:t>
            </w:r>
          </w:p>
        </w:tc>
        <w:tc>
          <w:tcPr>
            <w:tcW w:type="dxa" w:w="61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La interfaz debe ser responsiva y compatible con navegadores modernos (Chrome, Firefox, Edge).</w:t>
            </w:r>
          </w:p>
        </w:tc>
      </w:tr>
      <w:tr>
        <w:trPr>
          <w:tblHeader w:val="false"/>
        </w:trPr>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RNF-04</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Rendimiento</w:t>
            </w:r>
          </w:p>
        </w:tc>
        <w:tc>
          <w:tcPr>
            <w:tcW w:type="dxa" w:w="61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Los endpoints deben responder en menos de 800 ms bajo una carga de 50 usuarios concurrentes.</w:t>
            </w:r>
          </w:p>
        </w:tc>
      </w:tr>
      <w:tr>
        <w:trPr>
          <w:tblHeader w:val="false"/>
        </w:trPr>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RNF-05</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Mantenibilidad</w:t>
            </w:r>
          </w:p>
        </w:tc>
        <w:tc>
          <w:tcPr>
            <w:tcW w:type="dxa" w:w="61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El código se versiona en GitHub bajo un flujo de ramas definido (main, develop, test).</w:t>
            </w:r>
          </w:p>
        </w:tc>
      </w:tr>
      <w:tr>
        <w:trPr>
          <w:tblHeader w:val="false"/>
        </w:trPr>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RNF-06</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Escalabilidad</w:t>
            </w:r>
          </w:p>
        </w:tc>
        <w:tc>
          <w:tcPr>
            <w:tcW w:type="dxa" w:w="61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La arquitectura debe permitir el aumento de carga sin reestructurar el código fuente.</w:t>
            </w:r>
          </w:p>
        </w:tc>
      </w:tr>
      <w:tr>
        <w:trPr>
          <w:tblHeader w:val="false"/>
        </w:trPr>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RNF-07</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Portabilidad</w:t>
            </w:r>
          </w:p>
        </w:tc>
        <w:tc>
          <w:tcPr>
            <w:tcW w:type="dxa" w:w="61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El backend debe poder desplegarse en cualquier proveedor que soporte Python 3.14 y ASGI.</w:t>
            </w:r>
          </w:p>
        </w:tc>
      </w:tr>
    </w:tbl>
    <w:p>
      <w:r>
        <w:t xml:space="preserve"/>
      </w:r>
    </w:p>
    <w:p>
      <w:pPr>
        <w:pStyle w:val="Heading1"/>
        <w:spacing w:after="160" w:before="320"/>
      </w:pPr>
      <w:r>
        <w:rPr>
          <w:rFonts w:ascii="Times New Roman" w:cs="Times New Roman" w:eastAsia="Times New Roman" w:hAnsi="Times New Roman"/>
          <w:b/>
          <w:bCs/>
          <w:color w:val="000000"/>
          <w:sz w:val="30"/>
          <w:szCs w:val="30"/>
        </w:rPr>
        <w:t xml:space="preserve">8. Diseño del Sistema</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El sistema se organiza en una estructura modular que separa responsabilidades en subsistemas independientes. Esta organización facilita el desarrollo paralelo, el mantenimiento y la escalabilidad de la plataforma.</w:t>
      </w:r>
    </w:p>
    <w:p>
      <w:pPr>
        <w:pStyle w:val="Heading2"/>
        <w:spacing w:after="120" w:before="240"/>
      </w:pPr>
      <w:r>
        <w:rPr>
          <w:rFonts w:ascii="Times New Roman" w:cs="Times New Roman" w:eastAsia="Times New Roman" w:hAnsi="Times New Roman"/>
          <w:b/>
          <w:bCs/>
          <w:color w:val="000000"/>
          <w:sz w:val="26"/>
          <w:szCs w:val="26"/>
        </w:rPr>
        <w:t xml:space="preserve">8.1 Sistema Principal</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La plataforma web centralizada funciona como punto único de acceso para estudiantes y administradores, integrando los seis subsistemas descritos a continuación. Su responsabilidad principal es orquestar las interacciones entre los módulos y exponer una API REST coherente.</w:t>
      </w:r>
    </w:p>
    <w:p>
      <w:pPr>
        <w:pStyle w:val="Heading2"/>
        <w:spacing w:after="120" w:before="240"/>
      </w:pPr>
      <w:r>
        <w:rPr>
          <w:rFonts w:ascii="Times New Roman" w:cs="Times New Roman" w:eastAsia="Times New Roman" w:hAnsi="Times New Roman"/>
          <w:b/>
          <w:bCs/>
          <w:color w:val="000000"/>
          <w:sz w:val="26"/>
          <w:szCs w:val="26"/>
        </w:rPr>
        <w:t xml:space="preserve">8.2 Subsistema de Gestión de Usuarios y Autenticación</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Administra el ciclo de vida de los usuarios. Incluye el registro de estudiantes (con cédula, celular, código y programa académico), el flujo de autenticación en dos pasos (validación de credenciales y código de 6 dígitos enviado por correo), la emisión de tokens JWT, el control de roles (estudiante y administrador) y la protección de endpoints sensibles. Este subsistema garantiza el acceso seguro a la plataforma y la correcta identificación de los usuarios.</w:t>
      </w:r>
    </w:p>
    <w:p>
      <w:pPr>
        <w:pStyle w:val="Heading2"/>
        <w:spacing w:after="120" w:before="240"/>
      </w:pPr>
      <w:r>
        <w:rPr>
          <w:rFonts w:ascii="Times New Roman" w:cs="Times New Roman" w:eastAsia="Times New Roman" w:hAnsi="Times New Roman"/>
          <w:b/>
          <w:bCs/>
          <w:color w:val="000000"/>
          <w:sz w:val="26"/>
          <w:szCs w:val="26"/>
        </w:rPr>
        <w:t xml:space="preserve">8.3 Subsistema de Gestión de Convocatorias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Permite al administrador crear, editar, publicar y cerrar convocatorias asociadas a una universidad destino (la cual pertenece a un país). Cada convocatoria mantiene un estado controlado (activa, cerrada o proximamente). Los estudiantes pueden visualizar las convocatorias activas y consultar el detalle de requisitos, cupos y fechas. Este subsistema es la base informativa sobre la que se construyen las postulaciones.</w:t>
      </w:r>
    </w:p>
    <w:p>
      <w:pPr>
        <w:pStyle w:val="Heading2"/>
        <w:spacing w:after="120" w:before="240"/>
      </w:pPr>
      <w:r>
        <w:rPr>
          <w:rFonts w:ascii="Times New Roman" w:cs="Times New Roman" w:eastAsia="Times New Roman" w:hAnsi="Times New Roman"/>
          <w:b/>
          <w:bCs/>
          <w:color w:val="000000"/>
          <w:sz w:val="26"/>
          <w:szCs w:val="26"/>
        </w:rPr>
        <w:t xml:space="preserve">8.4 Subsistema de Postulación</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Permite a los estudiantes aplicar a las convocatorias activas. Incluye el envío de la postulación con una carta de intención y el semestre actual, la carga de uno o varios documentos en formato PDF clasificados por tipo (certificado de notas, paz y salvo, certificado de idioma, carta de motivación). El sistema impide postulaciones duplicadas a la misma convocatoria mediante una restricción UNIQUE en la base de datos.</w:t>
      </w:r>
    </w:p>
    <w:p>
      <w:pPr>
        <w:pStyle w:val="Heading2"/>
        <w:spacing w:after="120" w:before="240"/>
      </w:pPr>
      <w:r>
        <w:rPr>
          <w:rFonts w:ascii="Times New Roman" w:cs="Times New Roman" w:eastAsia="Times New Roman" w:hAnsi="Times New Roman"/>
          <w:b/>
          <w:bCs/>
          <w:color w:val="000000"/>
          <w:sz w:val="26"/>
          <w:szCs w:val="26"/>
        </w:rPr>
        <w:t xml:space="preserve">8.5 Subsistema de Seguimiento de Solicitudes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Permite a los estudiantes consultar en tiempo real el estado de sus postulaciones (en revisión, aprobada o rechazada) y acceder a un historial completo. El administrador puede actualizar el estado y agregar observaciones que el estudiante puede consultar. Este subsistema mejora significativamente la transparencia del proceso.</w:t>
      </w:r>
    </w:p>
    <w:p>
      <w:pPr>
        <w:pStyle w:val="Heading2"/>
        <w:spacing w:after="120" w:before="240"/>
      </w:pPr>
      <w:r>
        <w:rPr>
          <w:rFonts w:ascii="Times New Roman" w:cs="Times New Roman" w:eastAsia="Times New Roman" w:hAnsi="Times New Roman"/>
          <w:b/>
          <w:bCs/>
          <w:color w:val="000000"/>
          <w:sz w:val="26"/>
          <w:szCs w:val="26"/>
        </w:rPr>
        <w:t xml:space="preserve">8.6 Subsistema de Notificaciones y Correo</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Tiene dos responsabilidades: el envío de códigos de verificación por correo electrónico durante el flujo de autenticación 2FA, y la generación de notificaciones internas (tabla notificaciones) cuando cambian estados relevantes en el sistema. El envío de correos se realiza mediante SMTP a través del módulo email_service.py, con soporte para modo desarrollo (impresión en consola cuando no hay credenciales SMTP configuradas).</w:t>
      </w:r>
    </w:p>
    <w:p>
      <w:pPr>
        <w:pStyle w:val="Heading2"/>
        <w:spacing w:after="120" w:before="240"/>
      </w:pPr>
      <w:r>
        <w:rPr>
          <w:rFonts w:ascii="Times New Roman" w:cs="Times New Roman" w:eastAsia="Times New Roman" w:hAnsi="Times New Roman"/>
          <w:b/>
          <w:bCs/>
          <w:color w:val="000000"/>
          <w:sz w:val="26"/>
          <w:szCs w:val="26"/>
        </w:rPr>
        <w:t xml:space="preserve">8.7 Subsistema de Persistencia de Datos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Gestiona el almacenamiento de toda la información del sistema mediante PostgreSQL desplegado en Neon Cloud. El esquema contiene ocho tablas normalizadas: programas_academicos, universidades, tipos_documentos (catálogos), usuarios, convocatorias, postulaciones, documentos y notificaciones (entidades operativas). Se accede mediante el ORM SQLAlchemy, lo cual garantiza la integridad referencial. La base de datos incluye índices sobre las columnas más consultadas (email, estado, postulacion_id) y un trigger BEFORE UPDATE que actualiza automáticamente la fecha de modificación de las postulaciones.</w:t>
      </w:r>
    </w:p>
    <w:p>
      <w:pPr>
        <w:pStyle w:val="Heading1"/>
        <w:spacing w:after="160" w:before="320"/>
      </w:pPr>
      <w:r>
        <w:rPr>
          <w:rFonts w:ascii="Times New Roman" w:cs="Times New Roman" w:eastAsia="Times New Roman" w:hAnsi="Times New Roman"/>
          <w:b/>
          <w:bCs/>
          <w:color w:val="000000"/>
          <w:sz w:val="30"/>
          <w:szCs w:val="30"/>
        </w:rPr>
        <w:t xml:space="preserve">9. Arquitectura del Sistema</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La plataforma se despliega siguiendo una arquitectura cliente-servidor con separación clara entre frontend, backend y base de datos en la nube. La siguiente figura representa el escenario arquitectural propuesto, mostrando los componentes principales, los protocolos de comunicación y las rutas de despliegue.</w:t>
      </w:r>
    </w:p>
    <w:p>
      <w:pPr>
        <w:spacing w:after="80" w:before="160"/>
        <w:jc w:val="center"/>
      </w:pPr>
      <w:r>
        <w:drawing>
          <wp:inline distT="0" distB="0" distL="0" distR="0">
            <wp:extent cx="5715000" cy="3743325"/>
            <wp:effectExtent t="0" r="0" b="0" l="0"/>
            <wp:docPr id="1" name="diagrama_infraestructura.png" descr="Figura 1. Escenario arquitectural de la plataforma" title="Figura 1. Escenario arquitectural de la plata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rFonts w:ascii="Times New Roman" w:cs="Times New Roman" w:eastAsia="Times New Roman" w:hAnsi="Times New Roman"/>
          <w:i/>
          <w:iCs/>
          <w:color w:val="333333"/>
          <w:sz w:val="20"/>
          <w:szCs w:val="20"/>
        </w:rPr>
        <w:t xml:space="preserve">Figura 1. Escenario arquitectural de la plataforma</w:t>
      </w:r>
    </w:p>
    <w:p>
      <w:pPr>
        <w:pStyle w:val="Heading2"/>
        <w:spacing w:after="120" w:before="240"/>
      </w:pPr>
      <w:r>
        <w:rPr>
          <w:rFonts w:ascii="Times New Roman" w:cs="Times New Roman" w:eastAsia="Times New Roman" w:hAnsi="Times New Roman"/>
          <w:b/>
          <w:bCs/>
          <w:color w:val="000000"/>
          <w:sz w:val="26"/>
          <w:szCs w:val="26"/>
        </w:rPr>
        <w:t xml:space="preserve">9.1 Capa de Presentación (Frontend)</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El frontend está construido con HTML5, CSS3 y JavaScript vanilla, prescindiendo de frameworks como React o Angular con el fin de mantener el sistema ligero, fácil de desplegar y sin sobrecarga de herramientas de compilación. La comunicación con el backend se realiza mediante la Fetch API, enviando peticiones HTTP con tokens JWT en la cabecera Authorization. La sesión del usuario y el token se almacenan en localStorage para mantener la autenticación entre páginas.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La estructura del frontend incluye seis páginas principales: index.html (listado de convocatorias activas), login.html (con flujo 2FA de dos pantallas), registro.html (creación de cuenta), postulacion.html (formulario de postulación con carta de intención y subida de PDFs), seguimiento.html (mis postulaciones con su estado y comentarios) y admin/panel.html (panel administrativo). Los estilos comunes están en css/styles.css y las utilidades JavaScript compartidas en js/main.js.</w:t>
      </w:r>
    </w:p>
    <w:p>
      <w:pPr>
        <w:pStyle w:val="Heading2"/>
        <w:spacing w:after="120" w:before="240"/>
      </w:pPr>
      <w:r>
        <w:rPr>
          <w:rFonts w:ascii="Times New Roman" w:cs="Times New Roman" w:eastAsia="Times New Roman" w:hAnsi="Times New Roman"/>
          <w:b/>
          <w:bCs/>
          <w:color w:val="000000"/>
          <w:sz w:val="26"/>
          <w:szCs w:val="26"/>
        </w:rPr>
        <w:t xml:space="preserve">9.2 Capa de Lógica de Negocio (Backend)</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El backend está construido sobre Python utilizando FastAPI como framework principal. SQLAlchemy actúa como ORM para mapear las clases Python a tablas PostgreSQL, mientras que python-jose y bcrypt se encargan de la generación de tokens y el hashing de contraseñas respectivamente. uvicorn es el servidor ASGI que ejecuta la aplicación. El módulo email_service envía los códigos 2FA por SMTP utilizando la librería estándar smtplib.</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La estructura del backend separa las responsabilidades en archivos: main.py (aplicación FastAPI y endpoints de autenticación), models.py (modelos SQLAlchemy), schemas.py (esquemas Pydantic), auth.py (JWT y guards de roles), database.py (conexión a Neon vía DATABASE_URL del archivo .env) y la carpeta routers/ con tres módulos: convocatorias.py, postulaciones.py y admin.py.</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La API completa puede ser consultada mediante la documentación interactiva Swagger generada automáticamente por FastAPI en la ruta /docs. La siguiente tabla resume los endpoints expuestos.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500"/>
        <w:gridCol w:w="3260"/>
      </w:tblGrid>
      <w:tr>
        <w:trPr>
          <w:tblHeader/>
        </w:trPr>
        <w:tc>
          <w:tcPr>
            <w:tcW w:type="dxa" w:w="11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Método</w:t>
            </w:r>
          </w:p>
        </w:tc>
        <w:tc>
          <w:tcPr>
            <w:tcW w:type="dxa" w:w="35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Ruta</w:t>
            </w:r>
          </w:p>
        </w:tc>
        <w:tc>
          <w:tcPr>
            <w:tcW w:type="dxa" w:w="15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Acceso</w:t>
            </w:r>
          </w:p>
        </w:tc>
        <w:tc>
          <w:tcPr>
            <w:tcW w:type="dxa" w:w="326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Descripción</w:t>
            </w:r>
          </w:p>
        </w:tc>
      </w:tr>
      <w:tr>
        <w:trPr>
          <w:tblHeader w:val="false"/>
        </w:trPr>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POST</w:t>
            </w:r>
          </w:p>
        </w:tc>
        <w:tc>
          <w:tcPr>
            <w:tcW w:type="dxa" w:w="3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/api/auth/login</w:t>
            </w:r>
          </w:p>
        </w:tc>
        <w:tc>
          <w:tcPr>
            <w:tcW w:type="dxa" w:w="1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Público</w:t>
            </w:r>
          </w:p>
        </w:tc>
        <w:tc>
          <w:tcPr>
            <w:tcW w:type="dxa" w:w="32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Paso 1 del 2FA: valida credenciales y envía código al correo.</w:t>
            </w:r>
          </w:p>
        </w:tc>
      </w:tr>
      <w:tr>
        <w:trPr>
          <w:tblHeader w:val="false"/>
        </w:trPr>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POST</w:t>
            </w:r>
          </w:p>
        </w:tc>
        <w:tc>
          <w:tcPr>
            <w:tcW w:type="dxa" w:w="3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/api/auth/verificar-codigo</w:t>
            </w:r>
          </w:p>
        </w:tc>
        <w:tc>
          <w:tcPr>
            <w:tcW w:type="dxa" w:w="1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Público</w:t>
            </w:r>
          </w:p>
        </w:tc>
        <w:tc>
          <w:tcPr>
            <w:tcW w:type="dxa" w:w="32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Paso 2 del 2FA: valida código y entrega el JWT.</w:t>
            </w:r>
          </w:p>
        </w:tc>
      </w:tr>
      <w:tr>
        <w:trPr>
          <w:tblHeader w:val="false"/>
        </w:trPr>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POST</w:t>
            </w:r>
          </w:p>
        </w:tc>
        <w:tc>
          <w:tcPr>
            <w:tcW w:type="dxa" w:w="3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/api/auth/registro</w:t>
            </w:r>
          </w:p>
        </w:tc>
        <w:tc>
          <w:tcPr>
            <w:tcW w:type="dxa" w:w="1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Público</w:t>
            </w:r>
          </w:p>
        </w:tc>
        <w:tc>
          <w:tcPr>
            <w:tcW w:type="dxa" w:w="32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Crea una cuenta de estudiante.</w:t>
            </w:r>
          </w:p>
        </w:tc>
      </w:tr>
      <w:tr>
        <w:trPr>
          <w:tblHeader w:val="false"/>
        </w:trPr>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GET</w:t>
            </w:r>
          </w:p>
        </w:tc>
        <w:tc>
          <w:tcPr>
            <w:tcW w:type="dxa" w:w="3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/api/convocatorias</w:t>
            </w:r>
          </w:p>
        </w:tc>
        <w:tc>
          <w:tcPr>
            <w:tcW w:type="dxa" w:w="1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Público</w:t>
            </w:r>
          </w:p>
        </w:tc>
        <w:tc>
          <w:tcPr>
            <w:tcW w:type="dxa" w:w="32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Convocatorias activas.</w:t>
            </w:r>
          </w:p>
        </w:tc>
      </w:tr>
      <w:tr>
        <w:trPr>
          <w:tblHeader w:val="false"/>
        </w:trPr>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GET</w:t>
            </w:r>
          </w:p>
        </w:tc>
        <w:tc>
          <w:tcPr>
            <w:tcW w:type="dxa" w:w="3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/api/convocatorias/todas</w:t>
            </w:r>
          </w:p>
        </w:tc>
        <w:tc>
          <w:tcPr>
            <w:tcW w:type="dxa" w:w="1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Público</w:t>
            </w:r>
          </w:p>
        </w:tc>
        <w:tc>
          <w:tcPr>
            <w:tcW w:type="dxa" w:w="32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Todas las convocatorias.</w:t>
            </w:r>
          </w:p>
        </w:tc>
      </w:tr>
      <w:tr>
        <w:trPr>
          <w:tblHeader w:val="false"/>
        </w:trPr>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GET</w:t>
            </w:r>
          </w:p>
        </w:tc>
        <w:tc>
          <w:tcPr>
            <w:tcW w:type="dxa" w:w="3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/api/convocatorias/{id}</w:t>
            </w:r>
          </w:p>
        </w:tc>
        <w:tc>
          <w:tcPr>
            <w:tcW w:type="dxa" w:w="1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Público</w:t>
            </w:r>
          </w:p>
        </w:tc>
        <w:tc>
          <w:tcPr>
            <w:tcW w:type="dxa" w:w="32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Detalle de una convocatoria.</w:t>
            </w:r>
          </w:p>
        </w:tc>
      </w:tr>
      <w:tr>
        <w:trPr>
          <w:tblHeader w:val="false"/>
        </w:trPr>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GET</w:t>
            </w:r>
          </w:p>
        </w:tc>
        <w:tc>
          <w:tcPr>
            <w:tcW w:type="dxa" w:w="3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/api/postulaciones/mis</w:t>
            </w:r>
          </w:p>
        </w:tc>
        <w:tc>
          <w:tcPr>
            <w:tcW w:type="dxa" w:w="1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JWT</w:t>
            </w:r>
          </w:p>
        </w:tc>
        <w:tc>
          <w:tcPr>
            <w:tcW w:type="dxa" w:w="32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Mis postulaciones.</w:t>
            </w:r>
          </w:p>
        </w:tc>
      </w:tr>
      <w:tr>
        <w:trPr>
          <w:tblHeader w:val="false"/>
        </w:trPr>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POST</w:t>
            </w:r>
          </w:p>
        </w:tc>
        <w:tc>
          <w:tcPr>
            <w:tcW w:type="dxa" w:w="3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/api/postulaciones</w:t>
            </w:r>
          </w:p>
        </w:tc>
        <w:tc>
          <w:tcPr>
            <w:tcW w:type="dxa" w:w="1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JWT</w:t>
            </w:r>
          </w:p>
        </w:tc>
        <w:tc>
          <w:tcPr>
            <w:tcW w:type="dxa" w:w="32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Crear postulación.</w:t>
            </w:r>
          </w:p>
        </w:tc>
      </w:tr>
      <w:tr>
        <w:trPr>
          <w:tblHeader w:val="false"/>
        </w:trPr>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POST</w:t>
            </w:r>
          </w:p>
        </w:tc>
        <w:tc>
          <w:tcPr>
            <w:tcW w:type="dxa" w:w="3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/api/postulaciones/{id}/documentos</w:t>
            </w:r>
          </w:p>
        </w:tc>
        <w:tc>
          <w:tcPr>
            <w:tcW w:type="dxa" w:w="1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JWT</w:t>
            </w:r>
          </w:p>
        </w:tc>
        <w:tc>
          <w:tcPr>
            <w:tcW w:type="dxa" w:w="32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Subir documentos PDF.</w:t>
            </w:r>
          </w:p>
        </w:tc>
      </w:tr>
      <w:tr>
        <w:trPr>
          <w:tblHeader w:val="false"/>
        </w:trPr>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GET</w:t>
            </w:r>
          </w:p>
        </w:tc>
        <w:tc>
          <w:tcPr>
            <w:tcW w:type="dxa" w:w="3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/api/admin/postulaciones</w:t>
            </w:r>
          </w:p>
        </w:tc>
        <w:tc>
          <w:tcPr>
            <w:tcW w:type="dxa" w:w="1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Admin</w:t>
            </w:r>
          </w:p>
        </w:tc>
        <w:tc>
          <w:tcPr>
            <w:tcW w:type="dxa" w:w="32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Todas las postulaciones.</w:t>
            </w:r>
          </w:p>
        </w:tc>
      </w:tr>
      <w:tr>
        <w:trPr>
          <w:tblHeader w:val="false"/>
        </w:trPr>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GET</w:t>
            </w:r>
          </w:p>
        </w:tc>
        <w:tc>
          <w:tcPr>
            <w:tcW w:type="dxa" w:w="3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/api/admin/postulaciones/{id}/documentos</w:t>
            </w:r>
          </w:p>
        </w:tc>
        <w:tc>
          <w:tcPr>
            <w:tcW w:type="dxa" w:w="1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Admin</w:t>
            </w:r>
          </w:p>
        </w:tc>
        <w:tc>
          <w:tcPr>
            <w:tcW w:type="dxa" w:w="32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Documentos de una postulación.</w:t>
            </w:r>
          </w:p>
        </w:tc>
      </w:tr>
      <w:tr>
        <w:trPr>
          <w:tblHeader w:val="false"/>
        </w:trPr>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PUT</w:t>
            </w:r>
          </w:p>
        </w:tc>
        <w:tc>
          <w:tcPr>
            <w:tcW w:type="dxa" w:w="3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/api/admin/postulaciones/{id}/estado</w:t>
            </w:r>
          </w:p>
        </w:tc>
        <w:tc>
          <w:tcPr>
            <w:tcW w:type="dxa" w:w="1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Admin</w:t>
            </w:r>
          </w:p>
        </w:tc>
        <w:tc>
          <w:tcPr>
            <w:tcW w:type="dxa" w:w="32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Aprobar o rechazar.</w:t>
            </w:r>
          </w:p>
        </w:tc>
      </w:tr>
    </w:tbl>
    <w:p>
      <w:r>
        <w:t xml:space="preserve"/>
      </w:r>
    </w:p>
    <w:p>
      <w:pPr>
        <w:pStyle w:val="Heading2"/>
        <w:spacing w:after="120" w:before="240"/>
      </w:pPr>
      <w:r>
        <w:rPr>
          <w:rFonts w:ascii="Times New Roman" w:cs="Times New Roman" w:eastAsia="Times New Roman" w:hAnsi="Times New Roman"/>
          <w:b/>
          <w:bCs/>
          <w:color w:val="000000"/>
          <w:sz w:val="26"/>
          <w:szCs w:val="26"/>
        </w:rPr>
        <w:t xml:space="preserve">9.3 Capa de Datos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La capa de datos consiste en una base de datos PostgreSQL alojada en Neon Cloud. Neon ofrece PostgreSQL en modalidad serverless con escalado automático, backups y branching de bases de datos, lo cual permite mantener entornos separados para desarrollo, pruebas y producción sin coste adicional. La comunicación entre el backend y la base de datos se realiza mediante una conexión TCP cifrada por el puerto 5432.</w:t>
      </w:r>
    </w:p>
    <w:p>
      <w:pPr>
        <w:pStyle w:val="Heading2"/>
        <w:spacing w:after="120" w:before="240"/>
      </w:pPr>
      <w:r>
        <w:rPr>
          <w:rFonts w:ascii="Times New Roman" w:cs="Times New Roman" w:eastAsia="Times New Roman" w:hAnsi="Times New Roman"/>
          <w:b/>
          <w:bCs/>
          <w:color w:val="000000"/>
          <w:sz w:val="26"/>
          <w:szCs w:val="26"/>
        </w:rPr>
        <w:t xml:space="preserve">9.4 Integración Continua y Despliegue</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El repositorio GitHub intercambios-academicos centraliza el código fuente. La integración con Render y Vercel permite que cada cambio aprobado en la rama main se despliegue automáticamente al entorno de producción. Las ramas develop y test, planificadas para fases posteriores del proyecto, servirán como entornos intermedios para validar cambios antes de promoverlos a producción.</w:t>
      </w:r>
    </w:p>
    <w:p>
      <w:pPr>
        <w:pStyle w:val="Heading1"/>
        <w:spacing w:after="160" w:before="320"/>
      </w:pPr>
      <w:r>
        <w:rPr>
          <w:rFonts w:ascii="Times New Roman" w:cs="Times New Roman" w:eastAsia="Times New Roman" w:hAnsi="Times New Roman"/>
          <w:b/>
          <w:bCs/>
          <w:color w:val="000000"/>
          <w:sz w:val="30"/>
          <w:szCs w:val="30"/>
        </w:rPr>
        <w:t xml:space="preserve">10. Modelo de Datos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El modelo de datos se diseñó siguiendo principios de normalización (3NF) para evitar redundancia y garantizar la integridad referencial. La siguiente figura muestra las entidades principales del sistema y sus relaciones, utilizando la notación crow's foot (pata de gallo).</w:t>
      </w:r>
    </w:p>
    <w:p>
      <w:pPr>
        <w:spacing w:after="80" w:before="160"/>
        <w:jc w:val="center"/>
      </w:pPr>
      <w:r>
        <w:drawing>
          <wp:inline distT="0" distB="0" distL="0" distR="0">
            <wp:extent cx="5905500" cy="4210050"/>
            <wp:effectExtent t="0" r="0" b="0" l="0"/>
            <wp:docPr id="1" name="diagrama_er_v2.png" descr="Figura 2. Diagrama Entidad-Relación del sistema (8 tablas)" title="Figura 2. Diagrama Entidad-Relación del sistema (8 tab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210050"/>
                    </a:xfrm>
                    <a:prstGeom prst="rect">
                      <a:avLst/>
                    </a:prstGeom>
                  </pic:spPr>
                </pic:pic>
              </a:graphicData>
            </a:graphic>
          </wp:inline>
        </w:drawing>
      </w:r>
    </w:p>
    <w:p>
      <w:pPr>
        <w:spacing w:after="200"/>
        <w:jc w:val="center"/>
      </w:pPr>
      <w:r>
        <w:rPr>
          <w:rFonts w:ascii="Times New Roman" w:cs="Times New Roman" w:eastAsia="Times New Roman" w:hAnsi="Times New Roman"/>
          <w:i/>
          <w:iCs/>
          <w:color w:val="333333"/>
          <w:sz w:val="20"/>
          <w:szCs w:val="20"/>
        </w:rPr>
        <w:t xml:space="preserve">Figura 2. Diagrama Entidad-Relación del sistema (8 tablas)</w:t>
      </w:r>
    </w:p>
    <w:p>
      <w:pPr>
        <w:pStyle w:val="Heading2"/>
        <w:spacing w:after="120" w:before="240"/>
      </w:pPr>
      <w:r>
        <w:rPr>
          <w:rFonts w:ascii="Times New Roman" w:cs="Times New Roman" w:eastAsia="Times New Roman" w:hAnsi="Times New Roman"/>
          <w:b/>
          <w:bCs/>
          <w:color w:val="000000"/>
          <w:sz w:val="26"/>
          <w:szCs w:val="26"/>
        </w:rPr>
        <w:t xml:space="preserve">10.1 Entidades de Catálogo</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PROGRAMAS_ACADEMICOS: catálogo de los programas ofrecidos por la universidad (Ingeniería de Sistemas, Ingeniería Civil, Arquitectura, etc.). Se usa como referencia para clasificar a los estudiantes registrados.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UNIVERSIDADES: catálogo de universidades destino con su nombre y país de origen. Cada convocatoria se asocia a una de estas universidades.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TIPOS_DOCUMENTOS: catálogo de los tipos de documentos requeridos para una postulación (Certificado de notas, Paz y salvo académico, Certificado de idioma, Carta de motivación).</w:t>
      </w:r>
    </w:p>
    <w:p>
      <w:pPr>
        <w:pStyle w:val="Heading2"/>
        <w:spacing w:after="120" w:before="240"/>
      </w:pPr>
      <w:r>
        <w:rPr>
          <w:rFonts w:ascii="Times New Roman" w:cs="Times New Roman" w:eastAsia="Times New Roman" w:hAnsi="Times New Roman"/>
          <w:b/>
          <w:bCs/>
          <w:color w:val="000000"/>
          <w:sz w:val="26"/>
          <w:szCs w:val="26"/>
        </w:rPr>
        <w:t xml:space="preserve">10.2 Entidades Operativas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USUARIOS: almacena la información de los estudiantes y administradores. Contiene atributos personales (nombre, apellido, cédula, celular, código), de credenciales (email único, contraseña hasheada con bcrypt) y de control (rol restringido por CHECK a 'estudiante' o 'administrador', programa_id como FK a programas_academicos). El campo fecha_registro se asigna automáticamente.</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CONVOCATORIAS: representa una oportunidad de intercambio publicada por un administrador. Incluye título, descripción, requisitos textuales, fechas de inicio y cierre, cupos disponibles y estado (CHECK con valores activa, cerrada o proximamente). Se relaciona con universidades mediante universidad_id y registra creado_por como FK al usuario administrador que la creó.</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POSTULACIONES: entidad central que vincula a un estudiante con una convocatoria. Almacena el semestre del estudiante al momento de postular, la carta de intención, el estado (en_revision, aprobada, rechazada), el comentario del administrador y las fechas de postulación y actualización. Cuenta con una restricción UNIQUE sobre (estudiante_id, convocatoria_id) que evita postulaciones duplicadas.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DOCUMENTOS: representa cada archivo PDF adjuntado a una postulación. Almacena el nombre del archivo, la ruta física de almacenamiento, la fecha de subida y la FK al tipo de documento.</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NOTIFICACIONES: representa los mensajes generados por el sistema y dirigidos a un usuario específico. Contiene el mensaje, un indicador booleano de lectura y la fecha de creación.</w:t>
      </w:r>
    </w:p>
    <w:p>
      <w:pPr>
        <w:pStyle w:val="Heading2"/>
        <w:spacing w:after="120" w:before="240"/>
      </w:pPr>
      <w:r>
        <w:rPr>
          <w:rFonts w:ascii="Times New Roman" w:cs="Times New Roman" w:eastAsia="Times New Roman" w:hAnsi="Times New Roman"/>
          <w:b/>
          <w:bCs/>
          <w:color w:val="000000"/>
          <w:sz w:val="26"/>
          <w:szCs w:val="26"/>
        </w:rPr>
        <w:t xml:space="preserve">10.3 Relaciones Principales</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PROGRAMAS_ACADEMICOS (1) → USUARIOS (N): cada estudiante pertenece a un programa académico.</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UNIVERSIDADES (1) → CONVOCATORIAS (N): cada convocatoria se vincula a una universidad destino.</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USUARIOS (1) → POSTULACIONES (N): un estudiante puede tener múltiples postulaciones a lo largo del tiempo.</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CONVOCATORIAS (1) → POSTULACIONES (N): una convocatoria puede recibir múltiples postulaciones.</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POSTULACIONES (1) → DOCUMENTOS (N): cada postulación puede tener varios documentos adjuntos.</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TIPOS_DOCUMENTOS (1) → DOCUMENTOS (N): cada documento se clasifica con un tipo del catálogo.</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USUARIOS (1) → NOTIFICACIONES (N): un usuario recibe múltiples notificaciones del sistema.</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USUARIOS (1) → CONVOCATORIAS (N): un administrador puede haber creado varias convocatorias (creado_por).</w:t>
      </w:r>
    </w:p>
    <w:p>
      <w:pPr>
        <w:pStyle w:val="Heading2"/>
        <w:spacing w:after="120" w:before="240"/>
      </w:pPr>
      <w:r>
        <w:rPr>
          <w:rFonts w:ascii="Times New Roman" w:cs="Times New Roman" w:eastAsia="Times New Roman" w:hAnsi="Times New Roman"/>
          <w:b/>
          <w:bCs/>
          <w:color w:val="000000"/>
          <w:sz w:val="26"/>
          <w:szCs w:val="26"/>
        </w:rPr>
        <w:t xml:space="preserve">10.4 Índices y Triggers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Para optimizar el rendimiento, el esquema incluye los siguientes índices: idx_usuarios_email (búsqueda en login), idx_postulaciones_estudiante, idx_postulaciones_convocatoria, idx_postulaciones_estado, idx_convocatorias_estado e idx_notificaciones_usuario (con la columna leida para consultas de no leídas).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Adicionalmente, el esquema define un trigger BEFORE UPDATE sobre la tabla postulaciones que ejecuta la función fn_actualizar_fecha_postulacion(), la cual asigna automáticamente CURRENT_TIMESTAMP a la columna fecha_actualizacion cada vez que se modifica un registro. Esto garantiza trazabilidad sin requerir lógica adicional en el backend.</w:t>
      </w:r>
    </w:p>
    <w:p>
      <w:pPr>
        <w:pStyle w:val="Heading1"/>
        <w:spacing w:after="160" w:before="320"/>
      </w:pPr>
      <w:r>
        <w:rPr>
          <w:rFonts w:ascii="Times New Roman" w:cs="Times New Roman" w:eastAsia="Times New Roman" w:hAnsi="Times New Roman"/>
          <w:b/>
          <w:bCs/>
          <w:color w:val="000000"/>
          <w:sz w:val="30"/>
          <w:szCs w:val="30"/>
        </w:rPr>
        <w:t xml:space="preserve">11. Implementación</w:t>
      </w:r>
    </w:p>
    <w:p>
      <w:pPr>
        <w:pStyle w:val="Heading2"/>
        <w:spacing w:after="120" w:before="240"/>
      </w:pPr>
      <w:r>
        <w:rPr>
          <w:rFonts w:ascii="Times New Roman" w:cs="Times New Roman" w:eastAsia="Times New Roman" w:hAnsi="Times New Roman"/>
          <w:b/>
          <w:bCs/>
          <w:color w:val="000000"/>
          <w:sz w:val="26"/>
          <w:szCs w:val="26"/>
        </w:rPr>
        <w:t xml:space="preserve">11.1 Tecnologías Utilizadas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Componente</w:t>
            </w:r>
          </w:p>
        </w:tc>
        <w:tc>
          <w:tcPr>
            <w:tcW w:type="dxa" w:w="24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Tecnología</w:t>
            </w:r>
          </w:p>
        </w:tc>
        <w:tc>
          <w:tcPr>
            <w:tcW w:type="dxa" w:w="476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Justificación</w:t>
            </w:r>
          </w:p>
        </w:tc>
      </w:tr>
      <w:tr>
        <w:trPr>
          <w:tblHeader w:val="false"/>
        </w:trPr>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Lenguaje backend</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Python 3.12+</w:t>
            </w:r>
          </w:p>
        </w:tc>
        <w:tc>
          <w:tcPr>
            <w:tcW w:type="dxa" w:w="4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Lenguaje versátil, con sintaxis clara y un ecosistema robusto para aplicaciones web.</w:t>
            </w:r>
          </w:p>
        </w:tc>
      </w:tr>
      <w:tr>
        <w:trPr>
          <w:tblHeader w:val="false"/>
        </w:trPr>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Framework backend</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FastAPI</w:t>
            </w:r>
          </w:p>
        </w:tc>
        <w:tc>
          <w:tcPr>
            <w:tcW w:type="dxa" w:w="4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Framework moderno, asíncrono, con validación automática mediante Pydantic y documentación interactiva (Swagger en /docs).</w:t>
            </w:r>
          </w:p>
        </w:tc>
      </w:tr>
      <w:tr>
        <w:trPr>
          <w:tblHeader w:val="false"/>
        </w:trPr>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ORM</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SQLAlchemy 2.x</w:t>
            </w:r>
          </w:p>
        </w:tc>
        <w:tc>
          <w:tcPr>
            <w:tcW w:type="dxa" w:w="4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ORM estándar de Python con DeclarativeBase, permite trabajar con modelos declarativos.</w:t>
            </w:r>
          </w:p>
        </w:tc>
      </w:tr>
      <w:tr>
        <w:trPr>
          <w:tblHeader w:val="false"/>
        </w:trPr>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Driver PostgreSQL</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psycopg[binary]</w:t>
            </w:r>
          </w:p>
        </w:tc>
        <w:tc>
          <w:tcPr>
            <w:tcW w:type="dxa" w:w="4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Adaptador moderno de PostgreSQL para Python.</w:t>
            </w:r>
          </w:p>
        </w:tc>
      </w:tr>
      <w:tr>
        <w:trPr>
          <w:tblHeader w:val="false"/>
        </w:trPr>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Servidor ASGI</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uvicorn[standard]</w:t>
            </w:r>
          </w:p>
        </w:tc>
        <w:tc>
          <w:tcPr>
            <w:tcW w:type="dxa" w:w="4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Servidor ligero y de alto rendimiento, compatible con FastAPI.</w:t>
            </w:r>
          </w:p>
        </w:tc>
      </w:tr>
      <w:tr>
        <w:trPr>
          <w:tblHeader w:val="false"/>
        </w:trPr>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JWT</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python-jose[cryptography]</w:t>
            </w:r>
          </w:p>
        </w:tc>
        <w:tc>
          <w:tcPr>
            <w:tcW w:type="dxa" w:w="4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Librería para generar y verificar tokens JWT firmados con HS256.</w:t>
            </w:r>
          </w:p>
        </w:tc>
      </w:tr>
      <w:tr>
        <w:trPr>
          <w:tblHeader w:val="false"/>
        </w:trPr>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Hashing</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bcrypt (factor 12)</w:t>
            </w:r>
          </w:p>
        </w:tc>
        <w:tc>
          <w:tcPr>
            <w:tcW w:type="dxa" w:w="4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Algoritmo de hashing resistente a fuerza bruta para contraseñas.</w:t>
            </w:r>
          </w:p>
        </w:tc>
      </w:tr>
      <w:tr>
        <w:trPr>
          <w:tblHeader w:val="false"/>
        </w:trPr>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Validación</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Pydantic</w:t>
            </w:r>
          </w:p>
        </w:tc>
        <w:tc>
          <w:tcPr>
            <w:tcW w:type="dxa" w:w="4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Validación automática de payloads y serialización de respuestas.</w:t>
            </w:r>
          </w:p>
        </w:tc>
      </w:tr>
      <w:tr>
        <w:trPr>
          <w:tblHeader w:val="false"/>
        </w:trPr>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Email</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smtplib (stdlib)</w:t>
            </w:r>
          </w:p>
        </w:tc>
        <w:tc>
          <w:tcPr>
            <w:tcW w:type="dxa" w:w="4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Envío de códigos 2FA por SMTP con fallback a consola en desarrollo.</w:t>
            </w:r>
          </w:p>
        </w:tc>
      </w:tr>
      <w:tr>
        <w:trPr>
          <w:tblHeader w:val="false"/>
        </w:trPr>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Variables</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python-dotenv</w:t>
            </w:r>
          </w:p>
        </w:tc>
        <w:tc>
          <w:tcPr>
            <w:tcW w:type="dxa" w:w="4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Carga de configuración desde .env (DATABASE_URL, JWT_SECRET, EMAIL_*).</w:t>
            </w:r>
          </w:p>
        </w:tc>
      </w:tr>
      <w:tr>
        <w:trPr>
          <w:tblHeader w:val="false"/>
        </w:trPr>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Multipart</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python-multipart</w:t>
            </w:r>
          </w:p>
        </w:tc>
        <w:tc>
          <w:tcPr>
            <w:tcW w:type="dxa" w:w="4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Soporte de subida de archivos PDF en FastAPI.</w:t>
            </w:r>
          </w:p>
        </w:tc>
      </w:tr>
      <w:tr>
        <w:trPr>
          <w:tblHeader w:val="false"/>
        </w:trPr>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Frontend</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HTML5 + CSS3 + JS Vanilla</w:t>
            </w:r>
          </w:p>
        </w:tc>
        <w:tc>
          <w:tcPr>
            <w:tcW w:type="dxa" w:w="4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Solución ligera sin sobrecarga de build tools ni dependencias externas.</w:t>
            </w:r>
          </w:p>
        </w:tc>
      </w:tr>
      <w:tr>
        <w:trPr>
          <w:tblHeader w:val="false"/>
        </w:trPr>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Comunicación</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Fetch API</w:t>
            </w:r>
          </w:p>
        </w:tc>
        <w:tc>
          <w:tcPr>
            <w:tcW w:type="dxa" w:w="4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API nativa del navegador para consumir REST.</w:t>
            </w:r>
          </w:p>
        </w:tc>
      </w:tr>
      <w:tr>
        <w:trPr>
          <w:tblHeader w:val="false"/>
        </w:trPr>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Sesión cliente</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localStorage</w:t>
            </w:r>
          </w:p>
        </w:tc>
        <w:tc>
          <w:tcPr>
            <w:tcW w:type="dxa" w:w="4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Almacenamiento del JWT entre páginas del frontend.</w:t>
            </w:r>
          </w:p>
        </w:tc>
      </w:tr>
      <w:tr>
        <w:trPr>
          <w:tblHeader w:val="false"/>
        </w:trPr>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Persistencia</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PostgreSQL en Neon Cloud</w:t>
            </w:r>
          </w:p>
        </w:tc>
        <w:tc>
          <w:tcPr>
            <w:tcW w:type="dxa" w:w="4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Base de datos relacional con hosting serverless gratuito.</w:t>
            </w:r>
          </w:p>
        </w:tc>
      </w:tr>
      <w:tr>
        <w:trPr>
          <w:tblHeader w:val="false"/>
        </w:trPr>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Versionado</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Git + GitHub</w:t>
            </w:r>
          </w:p>
        </w:tc>
        <w:tc>
          <w:tcPr>
            <w:tcW w:type="dxa" w:w="4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Estándar de la industria; integra CI/CD.</w:t>
            </w:r>
          </w:p>
        </w:tc>
      </w:tr>
      <w:tr>
        <w:trPr>
          <w:tblHeader w:val="false"/>
        </w:trPr>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IDE</w:t>
            </w:r>
          </w:p>
        </w:tc>
        <w:tc>
          <w:tcPr>
            <w:tcW w:type="dxa" w:w="2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Visual Studio Code</w:t>
            </w:r>
          </w:p>
        </w:tc>
        <w:tc>
          <w:tcPr>
            <w:tcW w:type="dxa" w:w="47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Editor multiplataforma con soporte completo para Python y JavaScript.</w:t>
            </w:r>
          </w:p>
        </w:tc>
      </w:tr>
    </w:tbl>
    <w:p>
      <w:r>
        <w:t xml:space="preserve"/>
      </w:r>
    </w:p>
    <w:p>
      <w:pPr>
        <w:pStyle w:val="Heading2"/>
        <w:spacing w:after="120" w:before="240"/>
      </w:pPr>
      <w:r>
        <w:rPr>
          <w:rFonts w:ascii="Times New Roman" w:cs="Times New Roman" w:eastAsia="Times New Roman" w:hAnsi="Times New Roman"/>
          <w:b/>
          <w:bCs/>
          <w:color w:val="000000"/>
          <w:sz w:val="26"/>
          <w:szCs w:val="26"/>
        </w:rPr>
        <w:t xml:space="preserve">11.2 Escenarios Transaccionales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A continuación se describen los escenarios transaccionales mínimos que el sistema soporta, con el flujo paso a paso de cada uno.</w:t>
      </w:r>
    </w:p>
    <w:p>
      <w:pPr>
        <w:pStyle w:val="Heading3"/>
        <w:spacing w:after="100" w:before="200"/>
      </w:pPr>
      <w:r>
        <w:rPr>
          <w:rFonts w:ascii="Times New Roman" w:cs="Times New Roman" w:eastAsia="Times New Roman" w:hAnsi="Times New Roman"/>
          <w:b/>
          <w:bCs/>
          <w:color w:val="000000"/>
          <w:sz w:val="24"/>
          <w:szCs w:val="24"/>
        </w:rPr>
        <w:t xml:space="preserve">11.2.1 Escenario 1: Registro de Estudiante</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El estudiante accede al formulario registro.html en el frontend.</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Diligencia nombre, apellido, cédula, celular, código, programa académico, correo y contraseña.</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El frontend envía un POST /api/auth/registro al backend FastAPI.</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El backend valida los datos mediante el esquema Pydantic RegistroRequest, verifica que el correo no exista, hashea la contraseña con bcrypt y persiste el usuario en PostgreSQL mediante SQLAlchemy.</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El backend genera un token JWT y devuelve LoginResponse con nombre, apellido, email, rol y token.</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El frontend almacena el token en localStorage y redirige al estudiante a la página principal.</w:t>
      </w:r>
    </w:p>
    <w:p>
      <w:pPr>
        <w:pStyle w:val="Heading3"/>
        <w:spacing w:after="100" w:before="200"/>
      </w:pPr>
      <w:r>
        <w:rPr>
          <w:rFonts w:ascii="Times New Roman" w:cs="Times New Roman" w:eastAsia="Times New Roman" w:hAnsi="Times New Roman"/>
          <w:b/>
          <w:bCs/>
          <w:color w:val="000000"/>
          <w:sz w:val="24"/>
          <w:szCs w:val="24"/>
        </w:rPr>
        <w:t xml:space="preserve">11.2.2 Escenario 2: Autenticación en Dos Pasos (2FA)</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Este es uno de los escenarios más relevantes del sistema. La autenticación se realiza en dos pasos para añadir una capa adicional de seguridad.</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Paso 1: El usuario envía sus credenciales mediante POST /api/auth/login con email y contrasena.</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El backend valida la contraseña contra el hash bcrypt almacenado en la tabla usuarios.</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Si las credenciales son correctas, el módulo email_service genera un código aleatorio de seis dígitos, lo guarda temporalmente en memoria con una expiración de 10 minutos y lo envía al correo del usuario vía SMTP.</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El backend responde con { mensaje: 'Código enviado', email } sin entregar todavía el token.</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Paso 2: El usuario ingresa el código recibido y el frontend envía POST /api/auth/verificar-codigo.</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El backend verifica el código contra el almacén temporal, lo invalida tras un uso y, si es correcto, genera un token JWT firmado con HS256 mediante python-jose.</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El frontend guarda el token en localStorage y lo adjunta en el header Authorization: Bearer ... de las siguientes peticiones.</w:t>
      </w:r>
    </w:p>
    <w:p>
      <w:pPr>
        <w:pStyle w:val="Heading3"/>
        <w:spacing w:after="100" w:before="200"/>
      </w:pPr>
      <w:r>
        <w:rPr>
          <w:rFonts w:ascii="Times New Roman" w:cs="Times New Roman" w:eastAsia="Times New Roman" w:hAnsi="Times New Roman"/>
          <w:b/>
          <w:bCs/>
          <w:color w:val="000000"/>
          <w:sz w:val="24"/>
          <w:szCs w:val="24"/>
        </w:rPr>
        <w:t xml:space="preserve">11.2.3 Escenario 3: Postulación a una Convocatoria</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El estudiante consulta el listado de convocatorias activas mediante GET /api/convocatorias.</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Selecciona una convocatoria desde postulacion.html y diligencia el semestre y la carta de intención.</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El frontend envía un POST /api/postulaciones con el JSON { convocatoriaId, semestre, cartaIntencion } y el token JWT.</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El backend valida el token mediante el dependency obtener_usuario_actual, verifica que la convocatoria esté activa y que no exista postulación previa (restricción UNIQUE).</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Crea el registro con estado 'en_revision' y retorna PostulacionResponse con el id generado.</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A continuación, el estudiante sube los documentos PDF en POST /api/postulaciones/{id}/documentos (multipart/form-data); el backend los guarda en /uploads y registra cada documento en la tabla documentos.</w:t>
      </w:r>
    </w:p>
    <w:p>
      <w:pPr>
        <w:pStyle w:val="Heading3"/>
        <w:spacing w:after="100" w:before="200"/>
      </w:pPr>
      <w:r>
        <w:rPr>
          <w:rFonts w:ascii="Times New Roman" w:cs="Times New Roman" w:eastAsia="Times New Roman" w:hAnsi="Times New Roman"/>
          <w:b/>
          <w:bCs/>
          <w:color w:val="000000"/>
          <w:sz w:val="24"/>
          <w:szCs w:val="24"/>
        </w:rPr>
        <w:t xml:space="preserve">11.2.4 Escenario 4: Cambio de Estado por el Administrador</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El administrador inicia sesión a través del flujo 2FA y accede a admin/panel.html.</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El frontend consulta GET /api/admin/postulaciones (protegido por el dependency solo_admin).</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El administrador selecciona una postulación, revisa los documentos con GET /api/admin/postulaciones/{id}/documentos y decide aprobar o rechazar.</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Envía PUT /api/admin/postulaciones/{id}/estado con { estado, comentario }.</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El backend actualiza la postulación; el trigger fn_actualizar_fecha_postulacion ajusta automáticamente la fecha_actualizacion.</w:t>
      </w:r>
    </w:p>
    <w:p>
      <w:pPr>
        <w:pStyle w:val="ListParagraph"/>
        <w:numPr>
          <w:ilvl w:val="0"/>
          <w:numId w:val="2"/>
        </w:numPr>
        <w:spacing w:after="80" w:line="300"/>
      </w:pPr>
      <w:r>
        <w:rPr>
          <w:rFonts w:ascii="Times New Roman" w:cs="Times New Roman" w:eastAsia="Times New Roman" w:hAnsi="Times New Roman"/>
          <w:color w:val="000000"/>
          <w:sz w:val="22"/>
          <w:szCs w:val="22"/>
        </w:rPr>
        <w:t xml:space="preserve">Se registra una notificación en la tabla notificaciones para el estudiante, quien la visualizará en seguimiento.html en su próxima consulta.</w:t>
      </w:r>
    </w:p>
    <w:p>
      <w:pPr>
        <w:pStyle w:val="Heading2"/>
        <w:spacing w:after="120" w:before="240"/>
      </w:pPr>
      <w:r>
        <w:rPr>
          <w:rFonts w:ascii="Times New Roman" w:cs="Times New Roman" w:eastAsia="Times New Roman" w:hAnsi="Times New Roman"/>
          <w:b/>
          <w:bCs/>
          <w:color w:val="000000"/>
          <w:sz w:val="26"/>
          <w:szCs w:val="26"/>
        </w:rPr>
        <w:t xml:space="preserve">11.3 Toma de Decisiones del Framework Elegido</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La selección de tecnologías se realizó tras evaluar varias alternativas en función de criterios técnicos, de aprendizaje y de costo. Se descartó Django por su sobrecarga para un proyecto de este alcance y por su modelo más monolítico. Flask se consideró pero se descartó por la ausencia de validación automática y documentación interactiva nativa, capacidades que FastAPI ofrece sin configuración adicional. En el frontend, se evaluó React pero se descartó por el coste de configuración del tooling (bundlers, transpiladores) y porque el alcance del proyecto se cubre adecuadamente con JavaScript vanilla. Para la base de datos se eligió PostgreSQL sobre MySQL por su mejor soporte de tipos avanzados y por la disponibilidad del tier gratuito en Neon Cloud.</w:t>
      </w:r>
    </w:p>
    <w:p>
      <w:pPr>
        <w:pStyle w:val="Heading1"/>
        <w:spacing w:after="160" w:before="320"/>
      </w:pPr>
      <w:r>
        <w:rPr>
          <w:rFonts w:ascii="Times New Roman" w:cs="Times New Roman" w:eastAsia="Times New Roman" w:hAnsi="Times New Roman"/>
          <w:b/>
          <w:bCs/>
          <w:color w:val="000000"/>
          <w:sz w:val="30"/>
          <w:szCs w:val="30"/>
        </w:rPr>
        <w:t xml:space="preserve">12. Plan de Pruebas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El plan de pruebas se diseñó conforme a las prácticas de verificación y validación definidas en la norma ISO/IEC/IEEE 15288. A la fecha de redacción de este documento las pruebas formales aún no se han ejecutado, pero el plan está completamente definido y se aplicará durante las semanas 15 a 17 del cronograma del semestre.</w:t>
      </w:r>
    </w:p>
    <w:p>
      <w:pPr>
        <w:pStyle w:val="Heading2"/>
        <w:spacing w:after="120" w:before="240"/>
      </w:pPr>
      <w:r>
        <w:rPr>
          <w:rFonts w:ascii="Times New Roman" w:cs="Times New Roman" w:eastAsia="Times New Roman" w:hAnsi="Times New Roman"/>
          <w:b/>
          <w:bCs/>
          <w:color w:val="000000"/>
          <w:sz w:val="26"/>
          <w:szCs w:val="26"/>
        </w:rPr>
        <w:t xml:space="preserve">12.1 Pruebas Funcionales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Verificación manual y asistida de cada uno de los flujos del sistema: registro, login, creación de convocatorias, postulación, carga de documentos PDF y cambio de estado de solicitudes. Se utilizará una matriz de casos de prueba que documente entradas, resultados esperados y resultados obtenidos para cada flujo.</w:t>
      </w:r>
    </w:p>
    <w:p>
      <w:pPr>
        <w:pStyle w:val="Heading2"/>
        <w:spacing w:after="120" w:before="240"/>
      </w:pPr>
      <w:r>
        <w:rPr>
          <w:rFonts w:ascii="Times New Roman" w:cs="Times New Roman" w:eastAsia="Times New Roman" w:hAnsi="Times New Roman"/>
          <w:b/>
          <w:bCs/>
          <w:color w:val="000000"/>
          <w:sz w:val="26"/>
          <w:szCs w:val="26"/>
        </w:rPr>
        <w:t xml:space="preserve">12.2 Pruebas de API con Postman</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Se construirá una colección de Postman con todos los endpoints de FastAPI agrupados por subsistema. Esta colección permitirá ejecutar pruebas de regresión cada vez que se publique un cambio en el backend, validando códigos de respuesta, estructura del payload y manejo correcto de errores (400, 401, 404, 422, 500).</w:t>
      </w:r>
    </w:p>
    <w:p>
      <w:pPr>
        <w:pStyle w:val="Heading2"/>
        <w:spacing w:after="120" w:before="240"/>
      </w:pPr>
      <w:r>
        <w:rPr>
          <w:rFonts w:ascii="Times New Roman" w:cs="Times New Roman" w:eastAsia="Times New Roman" w:hAnsi="Times New Roman"/>
          <w:b/>
          <w:bCs/>
          <w:color w:val="000000"/>
          <w:sz w:val="26"/>
          <w:szCs w:val="26"/>
        </w:rPr>
        <w:t xml:space="preserve">12.3 Pruebas Unitarias con Pytest</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Se planificarán pruebas unitarias para las funciones críticas del backend: validación de credenciales, generación y verificación de tokens JWT, cálculo de transiciones de estado de postulación y reglas de validación de documentos. La meta inicial es alcanzar una cobertura del 60% en los módulos críticos.</w:t>
      </w:r>
    </w:p>
    <w:p>
      <w:pPr>
        <w:pStyle w:val="Heading2"/>
        <w:spacing w:after="120" w:before="240"/>
      </w:pPr>
      <w:r>
        <w:rPr>
          <w:rFonts w:ascii="Times New Roman" w:cs="Times New Roman" w:eastAsia="Times New Roman" w:hAnsi="Times New Roman"/>
          <w:b/>
          <w:bCs/>
          <w:color w:val="000000"/>
          <w:sz w:val="26"/>
          <w:szCs w:val="26"/>
        </w:rPr>
        <w:t xml:space="preserve">12.4 Pruebas de Carga con Apache JMeter</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Se diseñará un plan de pruebas en Apache JMeter para evaluar el comportamiento del backend bajo carga concurrente. Los escenarios planificados son:</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Escenario 1: 50 usuarios concurrentes ejecutando login (POST /api/auth/login) durante 2 minutos, con rampa de subida de 10 segundos.</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Escenario 2: 100 usuarios consultando convocatorias (GET /api/convocatorias) con rampa de subida de 30 segundos y duración total de 5 minutos.</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Escenario 3: 25 usuarios subiendo PDFs en POST /api/postulaciones para evaluar el manejo de archivos y la carga del sistema de almacenamiento.</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Los criterios de aceptación incluyen un tiempo de respuesta medio menor a 800 ms, una tasa de error menor al 1% y un throughput estable. Los resultados se documentarán mediante los reportes HTML generados automáticamente por JMeter.</w:t>
      </w:r>
    </w:p>
    <w:p>
      <w:pPr>
        <w:pStyle w:val="Heading1"/>
        <w:spacing w:after="160" w:before="320"/>
      </w:pPr>
      <w:r>
        <w:rPr>
          <w:rFonts w:ascii="Times New Roman" w:cs="Times New Roman" w:eastAsia="Times New Roman" w:hAnsi="Times New Roman"/>
          <w:b/>
          <w:bCs/>
          <w:color w:val="000000"/>
          <w:sz w:val="30"/>
          <w:szCs w:val="30"/>
        </w:rPr>
        <w:t xml:space="preserve">13. Control de Versiones (GIT)</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El proyecto se versiona en el repositorio público de GitHub disponible en github.com/Juan-Vanegas5/intercambios-academicos. A la fecha el repositorio cuenta con 26 commits registrados sobre la rama principal main. La estructura del repositorio se organiza en cuatro directorios principales: frontend/ (HTML, CSS, JS), backend/ (FastAPI, modelos, routers), database/ (schema.sql, seed.sql, queries.sql) y docs/ (documentación técnica).</w:t>
      </w:r>
    </w:p>
    <w:p>
      <w:pPr>
        <w:pStyle w:val="Heading2"/>
        <w:spacing w:after="120" w:before="240"/>
      </w:pPr>
      <w:r>
        <w:rPr>
          <w:rFonts w:ascii="Times New Roman" w:cs="Times New Roman" w:eastAsia="Times New Roman" w:hAnsi="Times New Roman"/>
          <w:b/>
          <w:bCs/>
          <w:color w:val="000000"/>
          <w:sz w:val="26"/>
          <w:szCs w:val="26"/>
        </w:rPr>
        <w:t xml:space="preserve">13.1 Estado Actual del Repositorio</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Actualmente el equipo trabaja sobre la rama main. Los commits más recientes incluyen funcionalidades importantes:</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feat: panel admin con docs, campos cedula/celular/semestre — implementación del panel de administración con gestión de documentos y campos extendidos del estudiante.</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docs: actualizar COMO_CORRER_LOCAL con instrucciones — documentación para configurar el entorno de desarrollo local.</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feat: subida de documentos PDF, README actualizado — módulo de carga de archivos para postulaciones.</w:t>
      </w:r>
    </w:p>
    <w:p>
      <w:pPr>
        <w:pStyle w:val="Heading2"/>
        <w:spacing w:after="120" w:before="240"/>
      </w:pPr>
      <w:r>
        <w:rPr>
          <w:rFonts w:ascii="Times New Roman" w:cs="Times New Roman" w:eastAsia="Times New Roman" w:hAnsi="Times New Roman"/>
          <w:b/>
          <w:bCs/>
          <w:color w:val="000000"/>
          <w:sz w:val="26"/>
          <w:szCs w:val="26"/>
        </w:rPr>
        <w:t xml:space="preserve">13.2 Estrategia de Ramificación Planificada</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Como parte de las buenas prácticas alineadas con ISO/IEC/IEEE 15288, se planifica adoptar un flujo de ramas claramente definido durante las próximas semanas:</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main: rama de producción. Contiene únicamente código estable y probado, listo para despliegue.</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develop: rama de desarrollo. Integra las funcionalidades nuevas de cada subsistema antes de pasarlas a pruebas.</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test: rama de pruebas. Se utilizará para ejecutar pruebas funcionales, pruebas de API con Postman y pruebas de carga con JMeter antes de pasar a producción.</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El flujo propuesto es: feature/* → develop → test → main, garantizando que todo cambio pase por una etapa de validación antes de llegar a producción.</w:t>
      </w:r>
    </w:p>
    <w:p>
      <w:pPr>
        <w:pStyle w:val="Heading1"/>
        <w:spacing w:after="160" w:before="320"/>
      </w:pPr>
      <w:r>
        <w:rPr>
          <w:rFonts w:ascii="Times New Roman" w:cs="Times New Roman" w:eastAsia="Times New Roman" w:hAnsi="Times New Roman"/>
          <w:b/>
          <w:bCs/>
          <w:color w:val="000000"/>
          <w:sz w:val="30"/>
          <w:szCs w:val="30"/>
        </w:rPr>
        <w:t xml:space="preserve">14. Cronograma</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El cronograma del proyecto se organizó por semanas del semestre, distribuyendo entregables y responsables del equipo.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400"/>
        <w:gridCol w:w="1360"/>
      </w:tblGrid>
      <w:tr>
        <w:trPr>
          <w:tblHeader/>
        </w:trPr>
        <w:tc>
          <w:tcPr>
            <w:tcW w:type="dxa" w:w="12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Semana</w:t>
            </w:r>
          </w:p>
        </w:tc>
        <w:tc>
          <w:tcPr>
            <w:tcW w:type="dxa" w:w="54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Entrega</w:t>
            </w:r>
          </w:p>
        </w:tc>
        <w:tc>
          <w:tcPr>
            <w:tcW w:type="dxa" w:w="14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Responsable</w:t>
            </w:r>
          </w:p>
        </w:tc>
        <w:tc>
          <w:tcPr>
            <w:tcW w:type="dxa" w:w="136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Estado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7</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Presentación inicial del proyecto</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Todo el equipo</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Cumplido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8</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Avance del Front-End</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Leonardo Arias</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Cumplido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9</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Esqueleto de la base de datos (PostgreSQL)</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Juan Sanabria</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Cumplido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10</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Finalización del Front-End</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Leonardo Arias</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En curso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11</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Entrevista con expertos</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Todo el equipo</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Cumplido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12</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Avance del Back-End (FastAPI)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Juan Vanegas</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En curso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13</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Finalización de la base de datos</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Juan Sanabria</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Cumplido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14</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Integración de APIs con la base de datos</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Todo el equipo</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En curso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15</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Test e investigación de hosting</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Todo el equipo</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Planificado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16</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Conexión entre back, front y SQL</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Todo el equipo</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Parcial</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17</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Test de estrés (JMeter)</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Juan Vanegas</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Planificado</w:t>
            </w:r>
          </w:p>
        </w:tc>
      </w:tr>
      <w:tr>
        <w:trPr>
          <w:tblHeader w:val="false"/>
        </w:trPr>
        <w:tc>
          <w:tcPr>
            <w:tcW w:type="dxa" w:w="1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18</w:t>
            </w:r>
          </w:p>
        </w:tc>
        <w:tc>
          <w:tcPr>
            <w:tcW w:type="dxa" w:w="5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Entrega final del proyecto</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Todo el equipo</w:t>
            </w:r>
          </w:p>
        </w:tc>
        <w:tc>
          <w:tcPr>
            <w:tcW w:type="dxa" w:w="136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Planificado</w:t>
            </w:r>
          </w:p>
        </w:tc>
      </w:tr>
    </w:tbl>
    <w:p>
      <w:r>
        <w:t xml:space="preserve"/>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A la fecha de este documento, el proyecto presenta un avance global aproximado del 65%. Los subsistemas de Gestión de Usuarios (incluyendo el flujo 2FA), Gestión de Convocatorias y Persistencia de Datos se encuentran prácticamente completos. El subsistema de Postulación está funcional con carga de documentos PDF. Los subsistemas de Seguimiento y Notificaciones están en fases intermedias o iniciales de desarrollo. Las pruebas con JMeter, Postman y pytest se aplicarán en las semanas 15 a 17.</w:t>
      </w:r>
    </w:p>
    <w:p>
      <w:pPr>
        <w:pStyle w:val="Heading1"/>
        <w:spacing w:after="160" w:before="320"/>
      </w:pPr>
      <w:r>
        <w:rPr>
          <w:rFonts w:ascii="Times New Roman" w:cs="Times New Roman" w:eastAsia="Times New Roman" w:hAnsi="Times New Roman"/>
          <w:b/>
          <w:bCs/>
          <w:color w:val="000000"/>
          <w:sz w:val="30"/>
          <w:szCs w:val="30"/>
        </w:rPr>
        <w:t xml:space="preserve">15. Costos del Proyecto</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El proyecto se desarrolla en el marco académico, por lo que se priorizan herramientas gratuitas y servicios con tier libre. La siguiente tabla consolida los costos asociados al desarrollo e implementación de la plataforma.</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800"/>
      </w:tblGrid>
      <w:tr>
        <w:trPr>
          <w:tblHeader/>
        </w:trPr>
        <w:tc>
          <w:tcPr>
            <w:tcW w:type="dxa" w:w="32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Recurso</w:t>
            </w:r>
          </w:p>
        </w:tc>
        <w:tc>
          <w:tcPr>
            <w:tcW w:type="dxa" w:w="42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Descripción</w:t>
            </w:r>
          </w:p>
        </w:tc>
        <w:tc>
          <w:tcPr>
            <w:tcW w:type="dxa" w:w="1800"/>
            <w:tcBorders>
              <w:top w:val="single" w:color="808080" w:sz="6"/>
              <w:left w:val="single" w:color="808080" w:sz="6"/>
              <w:bottom w:val="single" w:color="808080" w:sz="6"/>
              <w:right w:val="single" w:color="808080" w:sz="6"/>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Costo (COP)</w:t>
            </w:r>
          </w:p>
        </w:tc>
      </w:tr>
      <w:tr>
        <w:trPr>
          <w:tblHeader w:val="false"/>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Python 3.14 + FastAPI</w:t>
            </w:r>
          </w:p>
        </w:tc>
        <w:tc>
          <w:tcPr>
            <w:tcW w:type="dxa" w:w="4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Backend y framework principal</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w:t>
            </w:r>
          </w:p>
        </w:tc>
      </w:tr>
      <w:tr>
        <w:trPr>
          <w:tblHeader w:val="false"/>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SQLAlchemy / PyJWT / bcrypt</w:t>
            </w:r>
          </w:p>
        </w:tc>
        <w:tc>
          <w:tcPr>
            <w:tcW w:type="dxa" w:w="4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ORM y librerías de seguridad</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w:t>
            </w:r>
          </w:p>
        </w:tc>
      </w:tr>
      <w:tr>
        <w:trPr>
          <w:tblHeader w:val="false"/>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PostgreSQL en Neon Cloud</w:t>
            </w:r>
          </w:p>
        </w:tc>
        <w:tc>
          <w:tcPr>
            <w:tcW w:type="dxa" w:w="4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Base de datos serverless (tier gratuito)</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w:t>
            </w:r>
          </w:p>
        </w:tc>
      </w:tr>
      <w:tr>
        <w:trPr>
          <w:tblHeader w:val="false"/>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Visual Studio Code</w:t>
            </w:r>
          </w:p>
        </w:tc>
        <w:tc>
          <w:tcPr>
            <w:tcW w:type="dxa" w:w="4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Entorno de desarrollo</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w:t>
            </w:r>
          </w:p>
        </w:tc>
      </w:tr>
      <w:tr>
        <w:trPr>
          <w:tblHeader w:val="false"/>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GitHub</w:t>
            </w:r>
          </w:p>
        </w:tc>
        <w:tc>
          <w:tcPr>
            <w:tcW w:type="dxa" w:w="4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Control de versiones (cuenta personal)</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w:t>
            </w:r>
          </w:p>
        </w:tc>
      </w:tr>
      <w:tr>
        <w:trPr>
          <w:tblHeader w:val="false"/>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Hosting (Render / Vercel)</w:t>
            </w:r>
          </w:p>
        </w:tc>
        <w:tc>
          <w:tcPr>
            <w:tcW w:type="dxa" w:w="4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Despliegue en tier gratuito</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$0 - $50.000</w:t>
            </w:r>
          </w:p>
        </w:tc>
      </w:tr>
      <w:tr>
        <w:trPr>
          <w:tblHeader w:val="false"/>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Dominio (opcional)</w:t>
            </w:r>
          </w:p>
        </w:tc>
        <w:tc>
          <w:tcPr>
            <w:tcW w:type="dxa" w:w="4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Nombre de dominio personalizado</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$0 - $40.000</w:t>
            </w:r>
          </w:p>
        </w:tc>
      </w:tr>
      <w:tr>
        <w:trPr>
          <w:tblHeader w:val="false"/>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Apache JMeter / Postman</w:t>
            </w:r>
          </w:p>
        </w:tc>
        <w:tc>
          <w:tcPr>
            <w:tcW w:type="dxa" w:w="4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Herramientas de prueba (software libre)</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w:t>
            </w:r>
          </w:p>
        </w:tc>
      </w:tr>
      <w:tr>
        <w:trPr>
          <w:tblHeader w:val="false"/>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Equipos personales</w:t>
            </w:r>
          </w:p>
        </w:tc>
        <w:tc>
          <w:tcPr>
            <w:tcW w:type="dxa" w:w="4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Computadores del equipo de desarrollo</w:t>
            </w:r>
          </w:p>
        </w:tc>
        <w:tc>
          <w:tcPr>
            <w:tcW w:type="dxa" w:w="18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w:t>
            </w:r>
          </w:p>
        </w:tc>
      </w:tr>
    </w:tbl>
    <w:p>
      <w:r>
        <w:t xml:space="preserve"/>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La inversión total monetaria estimada se mantiene baja, evidenciando la viabilidad del proyecto en un contexto académico mediante el uso intensivo de software libre y servicios cloud gratuitos. El principal recurso invertido es el tiempo del equipo de desarrollo, estimado en 150 horas de trabajo distribuidas entre los integrantes.</w:t>
      </w:r>
    </w:p>
    <w:p>
      <w:pPr>
        <w:pStyle w:val="Heading1"/>
        <w:spacing w:after="160" w:before="320"/>
      </w:pPr>
      <w:r>
        <w:rPr>
          <w:rFonts w:ascii="Times New Roman" w:cs="Times New Roman" w:eastAsia="Times New Roman" w:hAnsi="Times New Roman"/>
          <w:b/>
          <w:bCs/>
          <w:color w:val="000000"/>
          <w:sz w:val="30"/>
          <w:szCs w:val="30"/>
        </w:rPr>
        <w:t xml:space="preserve">16. Resultados Esperados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Al finalizar el proyecto se espera contar con los siguientes entregables y resultados:</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Una plataforma web funcional desplegada en un entorno público, accesible mediante navegador y compatible con dispositivos móviles.</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Un repositorio de código fuente en GitHub debidamente documentado, con un flujo de ramas estructurado y un README que explique el despliegue.</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Una colección de pruebas de Postman y un plan de pruebas de carga con JMeter, junto con sus respectivos reportes.</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Documentación técnica completa que incluye este documento, diagramas de arquitectura, diagrama entidad-relación y manual de usuario.</w:t>
      </w:r>
    </w:p>
    <w:p>
      <w:pPr>
        <w:pStyle w:val="ListParagraph"/>
        <w:numPr>
          <w:ilvl w:val="0"/>
          <w:numId w:val="3"/>
        </w:numPr>
        <w:spacing w:after="80" w:line="300"/>
      </w:pPr>
      <w:r>
        <w:rPr>
          <w:rFonts w:ascii="Times New Roman" w:cs="Times New Roman" w:eastAsia="Times New Roman" w:hAnsi="Times New Roman"/>
          <w:color w:val="000000"/>
          <w:sz w:val="22"/>
          <w:szCs w:val="22"/>
        </w:rPr>
        <w:t xml:space="preserve">Una demostración funcional del sistema que valide la satisfacción de los requerimientos funcionales y no funcionales planteados.</w:t>
      </w:r>
    </w:p>
    <w:p>
      <w:pPr>
        <w:pStyle w:val="Heading1"/>
        <w:spacing w:after="160" w:before="320"/>
      </w:pPr>
      <w:r>
        <w:rPr>
          <w:rFonts w:ascii="Times New Roman" w:cs="Times New Roman" w:eastAsia="Times New Roman" w:hAnsi="Times New Roman"/>
          <w:b/>
          <w:bCs/>
          <w:color w:val="000000"/>
          <w:sz w:val="30"/>
          <w:szCs w:val="30"/>
        </w:rPr>
        <w:t xml:space="preserve">17. Conclusiones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El desarrollo de una plataforma web para la gestión de intercambios académicos evidencia la importancia de la transformación digital en los procesos administrativos de las instituciones de educación superior. La centralización de la información y la automatización de tareas mejoran significativamente la eficiencia, la organización y la transparencia en la gestión de estos procesos.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La aplicación de la norma ISO/IEC/IEEE 15288 a lo largo del ciclo de vida del proyecto permitió estructurar de manera ordenada las actividades de análisis, diseño, implementación, verificación y validación. La separación del sistema en seis subsistemas independientes facilitó tanto el desarrollo paralelo dentro del equipo como la trazabilidad de los requerimientos.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La decisión de utilizar FastAPI sobre Python 3.14, junto con PostgreSQL serverless en Neon Cloud, resultó acertada por la productividad que estos frameworks aportan y por el bajo costo operacional. El uso de JavaScript vanilla en el frontend, aunque más artesanal que un framework como React, mantuvo el proyecto libre de dependencias innecesarias y permitió al equipo concentrarse en la lógica de negocio.</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Las pruebas planificadas con JMeter, Postman y pytest garantizarán que el sistema cumpla con los criterios de calidad establecidos antes de su entrega final. El uso de un flujo de ramas en Git (main, develop, test) refuerza las buenas prácticas de ingeniería de software y prepara el proyecto para escenarios reales de despliegue continuo.</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Finalmente, el proyecto demuestra que es posible construir soluciones tecnológicas profesionales con herramientas gratuitas y de código abierto, lo cual resulta especialmente relevante en contextos académicos y para equipos con recursos limitados. La plataforma resultante sienta las bases para futuras mejoras como notificaciones por correo electrónico, integración con sistemas institucionales y aplicaciones móviles.</w:t>
      </w:r>
    </w:p>
    <w:p>
      <w:pPr>
        <w:pStyle w:val="Heading1"/>
        <w:spacing w:after="160" w:before="320"/>
      </w:pPr>
      <w:r>
        <w:rPr>
          <w:rFonts w:ascii="Times New Roman" w:cs="Times New Roman" w:eastAsia="Times New Roman" w:hAnsi="Times New Roman"/>
          <w:b/>
          <w:bCs/>
          <w:color w:val="000000"/>
          <w:sz w:val="30"/>
          <w:szCs w:val="30"/>
        </w:rPr>
        <w:t xml:space="preserve">18. Referencias</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International Organization for Standardization. (2015). Systems and software engineering — System life cycle processes (ISO/IEC/IEEE 15288:2015). Geneva, Switzerland: ISO.</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Tiangolo. (2026). FastAPI Documentation. Recuperado de https://fastapi.tiangolo.com</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SQLAlchemy Project. (2026). SQLAlchemy Documentation. Recuperado de https://docs.sqlalchemy.org</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Neon. (2026). Serverless PostgreSQL. Recuperado de https://neon.tech</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Apache Software Foundation. (2026). Apache JMeter. Recuperado de https://jmeter.apache.org</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Postman Inc. (2026). Postman API Platform. Recuperado de https://www.postman.com</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Microsoft. (2026). Visual Studio Code. Recuperado de https://code.visualstudio.com</w:t>
      </w:r>
    </w:p>
    <w:p>
      <w:pPr>
        <w:spacing w:after="140" w:line="320"/>
        <w:jc w:val="both"/>
      </w:pPr>
      <w:r>
        <w:rPr>
          <w:rFonts w:ascii="Times New Roman" w:cs="Times New Roman" w:eastAsia="Times New Roman" w:hAnsi="Times New Roman"/>
          <w:b w:val="false"/>
          <w:bCs w:val="false"/>
          <w:i w:val="false"/>
          <w:iCs w:val="false"/>
          <w:color w:val="000000"/>
          <w:sz w:val="22"/>
          <w:szCs w:val="22"/>
        </w:rPr>
        <w:t xml:space="preserve">Jones, M., Bradley, J., &amp; Sakimura, N. (2015). JSON Web Token (JWT) RFC 7519. Internet Engineering Task Force (IETF).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Página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de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Plataforma Web para la Gestión de Intercambios Académicos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9270d6745001cb9814ddb3d3765db547a84b06.png"/><Relationship Id="rId10" Type="http://schemas.openxmlformats.org/officeDocument/2006/relationships/image" Target="media/db6c16c5a846ac1b6eb2438190a92cb608fa4e5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 Intercambios Académicos</dc:title>
  <dc:creator>Equipo Intercambios Académicos</dc:creator>
  <cp:lastModifiedBy>Un-named</cp:lastModifiedBy>
  <cp:revision>1</cp:revision>
  <dcterms:created xsi:type="dcterms:W3CDTF">2026-05-14T23:48:07.624Z</dcterms:created>
  <dcterms:modified xsi:type="dcterms:W3CDTF">2026-05-14T23:48:07.625Z</dcterms:modified>
</cp:coreProperties>
</file>

<file path=docProps/custom.xml><?xml version="1.0" encoding="utf-8"?>
<Properties xmlns="http://schemas.openxmlformats.org/officeDocument/2006/custom-properties" xmlns:vt="http://schemas.openxmlformats.org/officeDocument/2006/docPropsVTypes"/>
</file>