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uso-de-ia-generativa"/>
    <w:p>
      <w:pPr>
        <w:pStyle w:val="Heading1"/>
      </w:pPr>
      <w:r>
        <w:t xml:space="preserve">Uso de IA generativa</w:t>
      </w:r>
    </w:p>
    <w:p>
      <w:pPr>
        <w:pStyle w:val="FirstParagraph"/>
      </w:pPr>
      <w:r>
        <w:rPr>
          <w:bCs/>
          <w:b/>
        </w:rPr>
        <w:t xml:space="preserve">Proyecto 1 — Analítica de Datos (2026-2S)</w:t>
      </w:r>
    </w:p>
    <w:p>
      <w:pPr>
        <w:pStyle w:val="BodyText"/>
      </w:pPr>
      <w:r>
        <w:t xml:space="preserve">Universidad Autónoma de Occidente · Ingeniería de Datos e Inteligencia Artificial · Profesor: Johann A. Ospina</w:t>
      </w:r>
    </w:p>
    <w:p>
      <w:pPr>
        <w:pStyle w:val="BodyText"/>
      </w:pPr>
      <w:r>
        <w:rPr>
          <w:bCs/>
          <w:b/>
        </w:rPr>
        <w:t xml:space="preserve">Integrantes:</w:t>
      </w:r>
      <w:r>
        <w:t xml:space="preserve"> </w:t>
      </w:r>
      <w:r>
        <w:t xml:space="preserve">César Armando Reyes Oliveros (2236379) · Yesenia Díaz (2231783) · Juan Pablo Maya (2236377)</w:t>
      </w:r>
    </w:p>
    <w:bookmarkStart w:id="20" w:name="herramienta-empleada"/>
    <w:p>
      <w:pPr>
        <w:pStyle w:val="Heading2"/>
      </w:pPr>
      <w:r>
        <w:t xml:space="preserve">1. Herramienta empleada</w:t>
      </w:r>
    </w:p>
    <w:p>
      <w:pPr>
        <w:pStyle w:val="FirstParagraph"/>
      </w:pPr>
      <w:r>
        <w:rPr>
          <w:bCs/>
          <w:b/>
        </w:rPr>
        <w:t xml:space="preserve">Claude (Anthropic)</w:t>
      </w:r>
      <w:r>
        <w:t xml:space="preserve">, modelo</w:t>
      </w:r>
      <w:r>
        <w:t xml:space="preserve"> </w:t>
      </w:r>
      <w:r>
        <w:rPr>
          <w:bCs/>
          <w:b/>
        </w:rPr>
        <w:t xml:space="preserve">Claude Opus 5</w:t>
      </w:r>
      <w:r>
        <w:t xml:space="preserve">, utilizado a través de</w:t>
      </w:r>
      <w:r>
        <w:t xml:space="preserve"> </w:t>
      </w:r>
      <w:r>
        <w:rPr>
          <w:bCs/>
          <w:b/>
        </w:rPr>
        <w:t xml:space="preserve">Claude Code</w:t>
      </w:r>
      <w:r>
        <w:t xml:space="preserve">, su interfaz de línea de comandos. No se empleó ninguna otra herramienta de IA generativa: no se usaron ChatGPT, Gemini ni DeepSeek.</w:t>
      </w:r>
    </w:p>
    <w:bookmarkEnd w:id="20"/>
    <w:bookmarkStart w:id="21" w:name="alcance-del-uso"/>
    <w:p>
      <w:pPr>
        <w:pStyle w:val="Heading2"/>
      </w:pPr>
      <w:r>
        <w:t xml:space="preserve">2. Alcance del uso</w:t>
      </w:r>
    </w:p>
    <w:p>
      <w:pPr>
        <w:pStyle w:val="FirstParagraph"/>
      </w:pPr>
      <w:r>
        <w:t xml:space="preserve">La herramienta se empleó como apoyo de estudio, de programación y de redacción, siempre sobre el material del curso y sin sustituir las decisiones del grupo: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Consulta sobre el alcance permitido por el enunciado</w:t>
      </w:r>
      <w:r>
        <w:t xml:space="preserve">, contrastado contra los scripts del profesor.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Acompañamiento en la escritura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proyecto1.R</w:t>
      </w:r>
      <w:r>
        <w:t xml:space="preserve">, pidiendo los comandos de a uno y ejecutándolos en R para observar el resultado antes de continuar.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Depuración de errores de ejecución</w:t>
      </w:r>
      <w:r>
        <w:t xml:space="preserve">: valores centinela de CHIRPS, máscara del departamento, figuras que no se guardaban.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Apoyo en la redacción y el formato del informe</w:t>
      </w:r>
      <w:r>
        <w:t xml:space="preserve"> </w:t>
      </w:r>
      <w:r>
        <w:t xml:space="preserve">y en la organización del repositorio en Git.</w:t>
      </w:r>
    </w:p>
    <w:p>
      <w:pPr>
        <w:pStyle w:val="FirstParagraph"/>
      </w:pPr>
      <w:r>
        <w:t xml:space="preserve">Las decisiones metodológicas —qué variables entran al modelo, qué modelo de semivariograma se ajusta y con qué criterio se valida— se tomaron en el grupo y se sustentaron midiendo sobre los datos. Todas las cifras del informe provienen de la ejecución de</w:t>
      </w:r>
      <w:r>
        <w:t xml:space="preserve"> </w:t>
      </w:r>
      <w:r>
        <w:rPr>
          <w:rStyle w:val="VerbatimChar"/>
        </w:rPr>
        <w:t xml:space="preserve">proyecto1.R</w:t>
      </w:r>
      <w:r>
        <w:t xml:space="preserve">.</w:t>
      </w:r>
    </w:p>
    <w:bookmarkEnd w:id="21"/>
    <w:bookmarkStart w:id="22" w:name="criterio-de-este-documento"/>
    <w:p>
      <w:pPr>
        <w:pStyle w:val="Heading2"/>
      </w:pPr>
      <w:r>
        <w:t xml:space="preserve">3. Criterio de este documento</w:t>
      </w:r>
    </w:p>
    <w:p>
      <w:pPr>
        <w:pStyle w:val="FirstParagraph"/>
      </w:pPr>
      <w:r>
        <w:t xml:space="preserve">Se presenta un</w:t>
      </w:r>
      <w:r>
        <w:t xml:space="preserve"> </w:t>
      </w:r>
      <w:r>
        <w:rPr>
          <w:bCs/>
          <w:b/>
        </w:rPr>
        <w:t xml:space="preserve">resumen por etapas</w:t>
      </w:r>
      <w:r>
        <w:t xml:space="preserve"> </w:t>
      </w:r>
      <w:r>
        <w:t xml:space="preserve">de lo que se consultó a la herramienta, en lugar de la transcripción literal de cada intercambio. Cada etapa se acompaña del</w:t>
      </w:r>
      <w:r>
        <w:t xml:space="preserve"> </w:t>
      </w:r>
      <w:r>
        <w:rPr>
          <w:bCs/>
          <w:b/>
        </w:rPr>
        <w:t xml:space="preserve">anclaje en el material de clase</w:t>
      </w:r>
      <w:r>
        <w:t xml:space="preserve"> </w:t>
      </w:r>
      <w:r>
        <w:t xml:space="preserve">que la respalda, que es el criterio con el que se decidió qué se podía usar y qué no. Ninguna etapa introdujo un método ajeno a ese material.</w:t>
      </w:r>
    </w:p>
    <w:bookmarkEnd w:id="22"/>
    <w:bookmarkStart w:id="23" w:name="resumen-por-etapas"/>
    <w:p>
      <w:pPr>
        <w:pStyle w:val="Heading2"/>
      </w:pPr>
      <w:r>
        <w:t xml:space="preserve">4. Resumen por etapas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240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se consultó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Anclaje en el material de clase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Lectura del 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exige la entrega y qué librerías quedan permitidas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 del proyecto; inventario de los scripts del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Manejo de rásteres y CRS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cargar las capas, verificar que comparten grilla y enmascarar al departamento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Script_Class5.R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Ejemplo3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Ejemplo4</w:t>
            </w:r>
            <w:r>
              <w:t xml:space="preserve"> </w:t>
            </w:r>
            <w:r>
              <w:t xml:space="preserve">de la práctica de geoestadística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Auditoría de los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detectar los valores centinela de CHIRPS y medir la cobertura real de cada covariable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 propio, verificado sobre los rásteres entregados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Muestreo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Sorteo de puntos dentro del polígono y proyección de grados a kilómetros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Ejemplo3</w:t>
            </w:r>
            <w:r>
              <w:t xml:space="preserve"> </w:t>
            </w:r>
            <w:r>
              <w:t xml:space="preserve">(muestreo aleatorio en el polígono);</w:t>
            </w:r>
            <w:r>
              <w:t xml:space="preserve"> </w:t>
            </w:r>
            <w:r>
              <w:rPr>
                <w:rStyle w:val="VerbatimChar"/>
              </w:rPr>
              <w:t xml:space="preserve">Ejemplo4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Tendencia determinística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 de la regresión múltiple sobre coordenadas y altitud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Ejemplo3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Ejemplo4</w:t>
            </w:r>
            <w:r>
              <w:t xml:space="preserve"> </w:t>
            </w:r>
            <w:r>
              <w:t xml:space="preserve">(tendencia con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antes del kriging)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Autocorrelación espacial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a mano de los índices de Moran y Geary con matriz de pesos por umbral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Script_Spatial_Analytics.R</w:t>
            </w:r>
            <w:r>
              <w:t xml:space="preserve">, donde ambos índices se calculan sin paquetes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Semivariograma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Construcción del semivariograma empírico y ajuste de los modelos esférico, exponencial y gaussiano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Ejemplo1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Ejemplo3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Ejemplo4</w:t>
            </w:r>
            <w:r>
              <w:t xml:space="preserve">, que ajustan los modelos con</w:t>
            </w:r>
            <w:r>
              <w:t xml:space="preserve"> </w:t>
            </w:r>
            <w:r>
              <w:rPr>
                <w:rStyle w:val="VerbatimChar"/>
              </w:rPr>
              <w:t xml:space="preserve">optim()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Kriging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Montaje del sistema con multiplicador de Lagrange y resolución con</w:t>
            </w:r>
            <w:r>
              <w:t xml:space="preserve"> </w:t>
            </w: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Ejemplo1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Ejemplo2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Ejemplo4</w:t>
            </w:r>
            <w:r>
              <w:t xml:space="preserve">, que implementan el kriging a mano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Validación cruzada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Esquema</w:t>
            </w:r>
            <w:r>
              <w:t xml:space="preserve"> </w:t>
            </w:r>
            <w:r>
              <w:rPr>
                <w:iCs/>
                <w:i/>
              </w:rPr>
              <w:t xml:space="preserve">leave-one-out</w:t>
            </w:r>
            <w:r>
              <w:t xml:space="preserve"> </w:t>
            </w:r>
            <w:r>
              <w:t xml:space="preserve">reestimando la regresión y el kriging en cada iteración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Ejemplo4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Ejemplo3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Practic_Geostatistics.R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Figuras y mapas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Producción de las figuras del informe a partir de los objetos ya calculados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Elaboración de gráficos, expresamente permitida por el enunciado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Redacción y revisión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 del informe en PDF, revisión de consistencia y verificación de los entregables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Condiciones de entrega del enunciado</w:t>
            </w:r>
          </w:p>
        </w:tc>
      </w:tr>
    </w:tbl>
    <w:bookmarkEnd w:id="23"/>
    <w:bookmarkStart w:id="24" w:name="nota-sobre-reproducibilidad"/>
    <w:p>
      <w:pPr>
        <w:pStyle w:val="Heading2"/>
      </w:pPr>
      <w:r>
        <w:t xml:space="preserve">5. Nota sobre reproducibilidad</w:t>
      </w:r>
    </w:p>
    <w:p>
      <w:pPr>
        <w:pStyle w:val="FirstParagraph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proyecto1.R</w:t>
      </w:r>
      <w:r>
        <w:t xml:space="preserve"> </w:t>
      </w:r>
      <w:r>
        <w:t xml:space="preserve">que se entrega corre completo de principio a fin con</w:t>
      </w:r>
      <w:r>
        <w:t xml:space="preserve"> </w:t>
      </w:r>
      <w:r>
        <w:rPr>
          <w:rStyle w:val="VerbatimChar"/>
        </w:rPr>
        <w:t xml:space="preserve">Rscript proyecto1.R</w:t>
      </w:r>
      <w:r>
        <w:t xml:space="preserve"> </w:t>
      </w:r>
      <w:r>
        <w:t xml:space="preserve">(código de salida 0) y regenera por sí solo las 27 imágenes de la carpeta</w:t>
      </w:r>
      <w:r>
        <w:t xml:space="preserve"> </w:t>
      </w:r>
      <w:r>
        <w:rPr>
          <w:rStyle w:val="VerbatimChar"/>
        </w:rPr>
        <w:t xml:space="preserve">resultados/</w:t>
      </w:r>
      <w:r>
        <w:t xml:space="preserve"> </w:t>
      </w:r>
      <w:r>
        <w:t xml:space="preserve">—de las cuales el informe usa 16, agrupadas en 10 figuras numeradas— y las 5 tablas en formato CSV. Se verificó en una carpeta limpia, con el script y los datos como única entrada.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2026-09-13T21:16:39Z</dcterms:created>
  <dcterms:modified xsi:type="dcterms:W3CDTF">2026-09-13T21:16:39Z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