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40BA" w:rsidRDefault="00065FFE" w:rsidP="00E737AA">
      <w:pPr>
        <w:pStyle w:val="Ttulo1"/>
      </w:pPr>
      <w:r>
        <w:t>EJERCICIOS Y APLICACIONES-ENUNCIADOS</w:t>
      </w:r>
    </w:p>
    <w:p w:rsidR="00065FFE" w:rsidRPr="00065FFE" w:rsidRDefault="00065FFE" w:rsidP="00065FFE">
      <w:pPr>
        <w:jc w:val="center"/>
      </w:pPr>
    </w:p>
    <w:p w:rsidR="00065FFE" w:rsidRPr="00065FFE" w:rsidRDefault="006D4246" w:rsidP="00065FFE">
      <w:pPr>
        <w:pStyle w:val="Ttulo1"/>
        <w:jc w:val="center"/>
      </w:pPr>
      <w:r>
        <w:t>UNIDAD 1</w:t>
      </w:r>
    </w:p>
    <w:p w:rsidR="006D4246" w:rsidRPr="00065FFE" w:rsidRDefault="00065FFE" w:rsidP="00065FFE">
      <w:pPr>
        <w:pStyle w:val="Ttulo2"/>
        <w:ind w:firstLine="0"/>
      </w:pPr>
      <w:r w:rsidRPr="00065FFE">
        <w:t xml:space="preserve">Ejercicio </w:t>
      </w:r>
      <w:r w:rsidR="006D4246" w:rsidRPr="00065FFE">
        <w:t>1.1</w:t>
      </w:r>
    </w:p>
    <w:p w:rsidR="00065FFE" w:rsidRDefault="006D4246" w:rsidP="00065FFE">
      <w:pPr>
        <w:ind w:firstLine="0"/>
      </w:pPr>
      <w:r>
        <w:t>a) Se puede entender que el objetivo es la determinación de la</w:t>
      </w:r>
      <w:r w:rsidR="00B95640">
        <w:t xml:space="preserve"> distribución de la propiedad</w:t>
      </w:r>
      <w:r>
        <w:t xml:space="preserve"> </w:t>
      </w:r>
      <w:r w:rsidRPr="00B95640">
        <w:rPr>
          <w:color w:val="FF0000"/>
        </w:rPr>
        <w:t xml:space="preserve">ámbito de consistencia </w:t>
      </w:r>
      <w:r>
        <w:t xml:space="preserve">de una muestra de </w:t>
      </w:r>
      <w:r w:rsidRPr="00B95640">
        <w:rPr>
          <w:color w:val="FF0000"/>
        </w:rPr>
        <w:t>probetas de hormigón</w:t>
      </w:r>
      <w:r>
        <w:t xml:space="preserve">. En este caso la variable es </w:t>
      </w:r>
      <w:r w:rsidRPr="00B95640">
        <w:rPr>
          <w:color w:val="FF0000"/>
        </w:rPr>
        <w:t>cualitativa o categórica</w:t>
      </w:r>
      <w:r>
        <w:t xml:space="preserve"> y la escala de medición es una </w:t>
      </w:r>
      <w:r w:rsidRPr="00B95640">
        <w:rPr>
          <w:color w:val="FF0000"/>
        </w:rPr>
        <w:t>escala ordinal</w:t>
      </w:r>
      <w:r>
        <w:t xml:space="preserve"> ya que hay un orden numérico establecido para el ámbito de consistencia.</w:t>
      </w:r>
    </w:p>
    <w:p w:rsidR="00065FFE" w:rsidRPr="00B95640" w:rsidRDefault="00065FFE" w:rsidP="00065FFE">
      <w:pPr>
        <w:pStyle w:val="Ttulo3"/>
        <w:ind w:firstLine="0"/>
        <w:rPr>
          <w:i w:val="0"/>
        </w:rPr>
      </w:pPr>
      <w:r w:rsidRPr="00B95640">
        <w:rPr>
          <w:rStyle w:val="Ttulo2Car"/>
          <w:i w:val="0"/>
          <w:u w:val="none"/>
        </w:rPr>
        <w:t>Modelos de Tabla</w:t>
      </w:r>
    </w:p>
    <w:p w:rsidR="00065FFE" w:rsidRPr="00065FFE" w:rsidRDefault="00065FFE" w:rsidP="00065FFE">
      <w:pPr>
        <w:ind w:firstLine="284"/>
        <w:rPr>
          <w:b/>
        </w:rPr>
      </w:pPr>
      <w:r>
        <w:t xml:space="preserve">Recordar que los elementos fundamentales de las tablas que presentan los datos son: </w:t>
      </w:r>
      <w:r w:rsidRPr="00065FFE">
        <w:rPr>
          <w:b/>
        </w:rPr>
        <w:t>título, cuerpo y pie de tabla.</w:t>
      </w:r>
    </w:p>
    <w:p w:rsidR="00065FFE" w:rsidRDefault="00065FFE" w:rsidP="00065FFE">
      <w:pPr>
        <w:jc w:val="center"/>
      </w:pPr>
      <w:r>
        <w:rPr>
          <w:noProof/>
          <w:lang w:eastAsia="es-AR"/>
        </w:rPr>
        <w:drawing>
          <wp:inline distT="0" distB="0" distL="0" distR="0">
            <wp:extent cx="4724400" cy="2967789"/>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25395" cy="2968414"/>
                    </a:xfrm>
                    <a:prstGeom prst="rect">
                      <a:avLst/>
                    </a:prstGeom>
                    <a:noFill/>
                    <a:ln>
                      <a:noFill/>
                    </a:ln>
                  </pic:spPr>
                </pic:pic>
              </a:graphicData>
            </a:graphic>
          </wp:inline>
        </w:drawing>
      </w:r>
    </w:p>
    <w:p w:rsidR="00065FFE" w:rsidRDefault="00065FFE" w:rsidP="00065FFE">
      <w:r>
        <w:br w:type="page"/>
      </w:r>
    </w:p>
    <w:p w:rsidR="00065FFE" w:rsidRDefault="00065FFE" w:rsidP="00065FFE">
      <w:pPr>
        <w:jc w:val="center"/>
      </w:pPr>
      <w:r>
        <w:rPr>
          <w:noProof/>
          <w:lang w:eastAsia="es-AR"/>
        </w:rPr>
        <w:lastRenderedPageBreak/>
        <w:drawing>
          <wp:inline distT="0" distB="0" distL="0" distR="0">
            <wp:extent cx="4486275" cy="115013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04302" cy="1154753"/>
                    </a:xfrm>
                    <a:prstGeom prst="rect">
                      <a:avLst/>
                    </a:prstGeom>
                    <a:noFill/>
                    <a:ln>
                      <a:noFill/>
                    </a:ln>
                  </pic:spPr>
                </pic:pic>
              </a:graphicData>
            </a:graphic>
          </wp:inline>
        </w:drawing>
      </w:r>
    </w:p>
    <w:p w:rsidR="00B95640" w:rsidRDefault="00D0379E" w:rsidP="00B95640">
      <w:pPr>
        <w:jc w:val="center"/>
      </w:pPr>
      <w:r>
        <w:rPr>
          <w:noProof/>
          <w:lang w:eastAsia="es-AR"/>
        </w:rPr>
        <w:drawing>
          <wp:inline distT="0" distB="0" distL="0" distR="0">
            <wp:extent cx="4457700" cy="93846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0367" cy="947445"/>
                    </a:xfrm>
                    <a:prstGeom prst="rect">
                      <a:avLst/>
                    </a:prstGeom>
                    <a:noFill/>
                    <a:ln>
                      <a:noFill/>
                    </a:ln>
                  </pic:spPr>
                </pic:pic>
              </a:graphicData>
            </a:graphic>
          </wp:inline>
        </w:drawing>
      </w:r>
    </w:p>
    <w:p w:rsidR="007F01A1" w:rsidRDefault="007F01A1" w:rsidP="00B95640">
      <w:pPr>
        <w:jc w:val="center"/>
      </w:pPr>
      <w:r w:rsidRPr="007F01A1">
        <w:rPr>
          <w:b/>
        </w:rPr>
        <w:t>NOTA</w:t>
      </w:r>
      <w:r>
        <w:t>: Observar que en caso de datos agrupados, se identifica con xi al valor del punto medio en cada una de las clases o intervalos mientras que en el caso de datos no agrupados se identifica con cada una de las modalidades de la variable en la muestra.</w:t>
      </w:r>
    </w:p>
    <w:p w:rsidR="00B95640" w:rsidRDefault="00B95640" w:rsidP="00B95640">
      <w:pPr>
        <w:ind w:firstLine="0"/>
      </w:pPr>
      <w:r>
        <w:t>b)</w:t>
      </w:r>
    </w:p>
    <w:p w:rsidR="006D4246" w:rsidRDefault="004D3BFD" w:rsidP="002A61A5">
      <w:pPr>
        <w:jc w:val="center"/>
      </w:pPr>
      <w:r>
        <w:rPr>
          <w:noProof/>
          <w:lang w:eastAsia="es-AR"/>
        </w:rPr>
        <w:drawing>
          <wp:inline distT="0" distB="0" distL="0" distR="0">
            <wp:extent cx="5610225" cy="20383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2038350"/>
                    </a:xfrm>
                    <a:prstGeom prst="rect">
                      <a:avLst/>
                    </a:prstGeom>
                    <a:noFill/>
                    <a:ln>
                      <a:noFill/>
                    </a:ln>
                  </pic:spPr>
                </pic:pic>
              </a:graphicData>
            </a:graphic>
          </wp:inline>
        </w:drawing>
      </w:r>
    </w:p>
    <w:p w:rsidR="00190995" w:rsidRDefault="00190995" w:rsidP="00065FFE">
      <w:pPr>
        <w:ind w:firstLine="0"/>
      </w:pPr>
      <w:r>
        <w:t>c) Evidentemente la categoría modal es la A-2</w:t>
      </w:r>
    </w:p>
    <w:p w:rsidR="00D0379E" w:rsidRPr="00B95640" w:rsidRDefault="00D0379E" w:rsidP="00D0379E">
      <w:pPr>
        <w:pStyle w:val="Ttulo3"/>
        <w:rPr>
          <w:i w:val="0"/>
          <w:sz w:val="26"/>
          <w:szCs w:val="26"/>
        </w:rPr>
      </w:pPr>
      <w:r w:rsidRPr="00B95640">
        <w:rPr>
          <w:i w:val="0"/>
          <w:sz w:val="26"/>
          <w:szCs w:val="26"/>
        </w:rPr>
        <w:lastRenderedPageBreak/>
        <w:t>Modelo de gráfico de sectores</w:t>
      </w:r>
    </w:p>
    <w:p w:rsidR="00D0379E" w:rsidRDefault="00D0379E" w:rsidP="00D0379E">
      <w:pPr>
        <w:jc w:val="center"/>
      </w:pPr>
      <w:r>
        <w:rPr>
          <w:noProof/>
          <w:lang w:eastAsia="es-AR"/>
        </w:rPr>
        <w:drawing>
          <wp:inline distT="0" distB="0" distL="0" distR="0">
            <wp:extent cx="4543425" cy="233728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1686" cy="2341530"/>
                    </a:xfrm>
                    <a:prstGeom prst="rect">
                      <a:avLst/>
                    </a:prstGeom>
                    <a:noFill/>
                    <a:ln>
                      <a:noFill/>
                    </a:ln>
                  </pic:spPr>
                </pic:pic>
              </a:graphicData>
            </a:graphic>
          </wp:inline>
        </w:drawing>
      </w:r>
    </w:p>
    <w:p w:rsidR="00D0379E" w:rsidRPr="00B95640" w:rsidRDefault="00D0379E" w:rsidP="00D0379E">
      <w:pPr>
        <w:pStyle w:val="Ttulo3"/>
        <w:rPr>
          <w:i w:val="0"/>
          <w:sz w:val="26"/>
          <w:szCs w:val="26"/>
        </w:rPr>
      </w:pPr>
      <w:r w:rsidRPr="00B95640">
        <w:rPr>
          <w:i w:val="0"/>
          <w:sz w:val="26"/>
          <w:szCs w:val="26"/>
        </w:rPr>
        <w:t>Modelo de gráfico de barras</w:t>
      </w:r>
    </w:p>
    <w:p w:rsidR="00B95640" w:rsidRDefault="00D0379E" w:rsidP="00B95640">
      <w:pPr>
        <w:jc w:val="center"/>
      </w:pPr>
      <w:r>
        <w:rPr>
          <w:noProof/>
          <w:lang w:eastAsia="es-AR"/>
        </w:rPr>
        <w:drawing>
          <wp:inline distT="0" distB="0" distL="0" distR="0">
            <wp:extent cx="4152900" cy="2333803"/>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7294" cy="2336272"/>
                    </a:xfrm>
                    <a:prstGeom prst="rect">
                      <a:avLst/>
                    </a:prstGeom>
                    <a:noFill/>
                    <a:ln>
                      <a:noFill/>
                    </a:ln>
                  </pic:spPr>
                </pic:pic>
              </a:graphicData>
            </a:graphic>
          </wp:inline>
        </w:drawing>
      </w:r>
    </w:p>
    <w:p w:rsidR="00D0379E" w:rsidRPr="00D0379E" w:rsidRDefault="00D0379E" w:rsidP="00B95640">
      <w:pPr>
        <w:jc w:val="center"/>
      </w:pPr>
      <w:r w:rsidRPr="00D0379E">
        <w:rPr>
          <w:b/>
        </w:rPr>
        <w:t>NOTA</w:t>
      </w:r>
      <w:r>
        <w:t>: En el gráfico de Pareto las categorías se ordenan en el eje horizontal de acuerdo al orden decreciente de las frecuencias absolutas.</w:t>
      </w:r>
    </w:p>
    <w:p w:rsidR="004D3BFD" w:rsidRDefault="004D3BFD" w:rsidP="00065FFE">
      <w:pPr>
        <w:ind w:firstLine="0"/>
      </w:pPr>
    </w:p>
    <w:p w:rsidR="004D3BFD" w:rsidRDefault="004D3BFD" w:rsidP="00065FFE">
      <w:pPr>
        <w:ind w:firstLine="0"/>
      </w:pPr>
    </w:p>
    <w:p w:rsidR="004D3BFD" w:rsidRDefault="004D3BFD" w:rsidP="00065FFE">
      <w:pPr>
        <w:ind w:firstLine="0"/>
      </w:pPr>
    </w:p>
    <w:p w:rsidR="004D3BFD" w:rsidRDefault="004D3BFD" w:rsidP="00065FFE">
      <w:pPr>
        <w:ind w:firstLine="0"/>
      </w:pPr>
    </w:p>
    <w:p w:rsidR="004D3BFD" w:rsidRDefault="004D3BFD" w:rsidP="00065FFE">
      <w:pPr>
        <w:ind w:firstLine="0"/>
      </w:pPr>
    </w:p>
    <w:p w:rsidR="004D3BFD" w:rsidRDefault="004D3BFD" w:rsidP="00065FFE">
      <w:pPr>
        <w:ind w:firstLine="0"/>
      </w:pPr>
    </w:p>
    <w:p w:rsidR="004D3BFD" w:rsidRDefault="004D3BFD" w:rsidP="00065FFE">
      <w:pPr>
        <w:ind w:firstLine="0"/>
      </w:pPr>
    </w:p>
    <w:p w:rsidR="004D3BFD" w:rsidRDefault="004D3BFD" w:rsidP="00065FFE">
      <w:pPr>
        <w:ind w:firstLine="0"/>
      </w:pPr>
    </w:p>
    <w:p w:rsidR="00190995" w:rsidRDefault="00190995" w:rsidP="00065FFE">
      <w:pPr>
        <w:ind w:firstLine="0"/>
      </w:pPr>
      <w:r>
        <w:lastRenderedPageBreak/>
        <w:t xml:space="preserve">d) </w:t>
      </w:r>
    </w:p>
    <w:p w:rsidR="004D3BFD" w:rsidRDefault="004D3BFD" w:rsidP="004D3BFD">
      <w:pPr>
        <w:ind w:firstLine="0"/>
        <w:jc w:val="center"/>
        <w:rPr>
          <w:noProof/>
          <w:lang w:eastAsia="es-AR"/>
        </w:rPr>
      </w:pPr>
      <w:r>
        <w:rPr>
          <w:noProof/>
          <w:lang w:eastAsia="es-AR"/>
        </w:rPr>
        <w:drawing>
          <wp:inline distT="0" distB="0" distL="0" distR="0" wp14:anchorId="05206C1D" wp14:editId="033FE0DE">
            <wp:extent cx="4067175" cy="2333625"/>
            <wp:effectExtent l="0" t="0" r="9525" b="952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155A1C" w:rsidRDefault="00155A1C" w:rsidP="004D3BFD">
      <w:pPr>
        <w:ind w:firstLine="0"/>
        <w:jc w:val="center"/>
        <w:rPr>
          <w:noProof/>
          <w:lang w:eastAsia="es-AR"/>
        </w:rPr>
      </w:pPr>
      <w:r>
        <w:rPr>
          <w:noProof/>
          <w:lang w:eastAsia="es-AR"/>
        </w:rPr>
        <w:drawing>
          <wp:inline distT="0" distB="0" distL="0" distR="0" wp14:anchorId="6C63FE27" wp14:editId="611F8727">
            <wp:extent cx="5612130" cy="3235325"/>
            <wp:effectExtent l="0" t="0" r="7620" b="3175"/>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90995" w:rsidRDefault="007F01A1" w:rsidP="007F01A1">
      <w:pPr>
        <w:pStyle w:val="Ttulo3"/>
        <w:rPr>
          <w:i w:val="0"/>
          <w:noProof/>
          <w:sz w:val="26"/>
          <w:szCs w:val="26"/>
          <w:lang w:eastAsia="es-AR"/>
        </w:rPr>
      </w:pPr>
      <w:r w:rsidRPr="007F01A1">
        <w:rPr>
          <w:i w:val="0"/>
          <w:noProof/>
          <w:sz w:val="26"/>
          <w:szCs w:val="26"/>
          <w:lang w:eastAsia="es-AR"/>
        </w:rPr>
        <w:lastRenderedPageBreak/>
        <w:t>Modelo de histograma</w:t>
      </w:r>
    </w:p>
    <w:p w:rsidR="007F01A1" w:rsidRDefault="007F01A1" w:rsidP="007F01A1">
      <w:pPr>
        <w:jc w:val="center"/>
        <w:rPr>
          <w:lang w:eastAsia="es-AR"/>
        </w:rPr>
      </w:pPr>
      <w:r>
        <w:rPr>
          <w:noProof/>
          <w:lang w:eastAsia="es-AR"/>
        </w:rPr>
        <w:drawing>
          <wp:inline distT="0" distB="0" distL="0" distR="0">
            <wp:extent cx="4371975" cy="2263926"/>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9556" cy="2267852"/>
                    </a:xfrm>
                    <a:prstGeom prst="rect">
                      <a:avLst/>
                    </a:prstGeom>
                    <a:noFill/>
                    <a:ln>
                      <a:noFill/>
                    </a:ln>
                  </pic:spPr>
                </pic:pic>
              </a:graphicData>
            </a:graphic>
          </wp:inline>
        </w:drawing>
      </w:r>
    </w:p>
    <w:p w:rsidR="00F61F32" w:rsidRDefault="00F61F32">
      <w:pPr>
        <w:rPr>
          <w:lang w:eastAsia="es-AR"/>
        </w:rPr>
      </w:pPr>
      <w:r>
        <w:rPr>
          <w:lang w:eastAsia="es-AR"/>
        </w:rPr>
        <w:br w:type="page"/>
      </w:r>
    </w:p>
    <w:p w:rsidR="00F61F32" w:rsidRDefault="00F61F32" w:rsidP="00F61F32">
      <w:pPr>
        <w:pStyle w:val="Ttulo2"/>
        <w:ind w:firstLine="0"/>
      </w:pPr>
      <w:bookmarkStart w:id="0" w:name="_GoBack"/>
      <w:bookmarkEnd w:id="0"/>
      <w:r w:rsidRPr="00065FFE">
        <w:lastRenderedPageBreak/>
        <w:t xml:space="preserve">Ejercicio </w:t>
      </w:r>
      <w:r>
        <w:t>1.2</w:t>
      </w:r>
    </w:p>
    <w:p w:rsidR="00CE76CE" w:rsidRDefault="008F1106" w:rsidP="000549AC">
      <w:pPr>
        <w:pStyle w:val="Prrafodelista"/>
        <w:numPr>
          <w:ilvl w:val="0"/>
          <w:numId w:val="1"/>
        </w:numPr>
        <w:spacing w:before="120" w:after="360"/>
        <w:ind w:left="283" w:hanging="357"/>
      </w:pPr>
      <w:r>
        <w:t>La variable en estudio es la resistenc</w:t>
      </w:r>
      <w:r w:rsidR="00CE76CE">
        <w:t>ia característica del hormigón (</w:t>
      </w:r>
      <w:proofErr w:type="spellStart"/>
      <w:r w:rsidR="00CE76CE">
        <w:t>σb</w:t>
      </w:r>
      <w:proofErr w:type="spellEnd"/>
      <w:r w:rsidR="00CE76CE">
        <w:t>). Esta es una variable cuantitativa porque hay asociado un valor numérico a cada valor que puede tomar la variable. La escala de medición es una escala absoluta ya que además de ser necesaria la comparación con una unidad de medida, también hay un mínimo valor que puede tomar la variable y es el de 0MPa (cero mega pascales).</w:t>
      </w:r>
    </w:p>
    <w:p w:rsidR="00466695" w:rsidRDefault="00CE76CE" w:rsidP="000549AC">
      <w:pPr>
        <w:pStyle w:val="Prrafodelista"/>
        <w:numPr>
          <w:ilvl w:val="0"/>
          <w:numId w:val="1"/>
        </w:numPr>
        <w:spacing w:before="120" w:after="120" w:line="480" w:lineRule="auto"/>
        <w:ind w:left="283" w:hanging="357"/>
      </w:pPr>
      <w:r>
        <w:t xml:space="preserve"> A) </w:t>
      </w:r>
      <w:r w:rsidR="00466695">
        <w:t>Valores e interpretación de las medidas de tendencia central</w:t>
      </w:r>
    </w:p>
    <w:p w:rsidR="00CE76CE" w:rsidRDefault="00B769BC" w:rsidP="00AF5D01">
      <w:pPr>
        <w:pStyle w:val="Prrafodelista"/>
        <w:ind w:left="284" w:firstLine="0"/>
        <w:jc w:val="center"/>
      </w:pPr>
      <w:r>
        <w:rPr>
          <w:noProof/>
          <w:lang w:eastAsia="es-AR"/>
        </w:rPr>
        <w:drawing>
          <wp:inline distT="0" distB="0" distL="0" distR="0">
            <wp:extent cx="2314575" cy="9906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4575" cy="990600"/>
                    </a:xfrm>
                    <a:prstGeom prst="rect">
                      <a:avLst/>
                    </a:prstGeom>
                    <a:noFill/>
                    <a:ln>
                      <a:noFill/>
                    </a:ln>
                  </pic:spPr>
                </pic:pic>
              </a:graphicData>
            </a:graphic>
          </wp:inline>
        </w:drawing>
      </w:r>
    </w:p>
    <w:p w:rsidR="00200643" w:rsidRDefault="00200643" w:rsidP="00200643">
      <w:pPr>
        <w:pStyle w:val="Prrafodelista"/>
        <w:ind w:left="284" w:firstLine="0"/>
      </w:pPr>
      <w:r>
        <w:t>En promedio el hormigón de las probetas tiene una resistencia de 19,9MPa. El 50% de las probetas tiene una resistencia menor o igual al 20,0MPa y el restante tiene una resistencia mayor o igual a 20,0MPa. El valor de resistencia más frecuente en la muestra es el de 20,4MPa</w:t>
      </w:r>
    </w:p>
    <w:p w:rsidR="000549AC" w:rsidRDefault="00B769BC" w:rsidP="00B769BC">
      <w:pPr>
        <w:ind w:firstLine="0"/>
      </w:pPr>
      <w:r>
        <w:t>2. B) Medidas de dispersión</w:t>
      </w:r>
    </w:p>
    <w:p w:rsidR="000549AC" w:rsidRDefault="00B769BC" w:rsidP="00B769BC">
      <w:pPr>
        <w:pStyle w:val="Prrafodelista"/>
        <w:ind w:left="284" w:firstLine="0"/>
        <w:jc w:val="center"/>
      </w:pPr>
      <w:r>
        <w:rPr>
          <w:noProof/>
          <w:lang w:eastAsia="es-AR"/>
        </w:rPr>
        <w:drawing>
          <wp:inline distT="0" distB="0" distL="0" distR="0">
            <wp:extent cx="3067050" cy="9810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7050" cy="981075"/>
                    </a:xfrm>
                    <a:prstGeom prst="rect">
                      <a:avLst/>
                    </a:prstGeom>
                    <a:noFill/>
                    <a:ln>
                      <a:noFill/>
                    </a:ln>
                  </pic:spPr>
                </pic:pic>
              </a:graphicData>
            </a:graphic>
          </wp:inline>
        </w:drawing>
      </w:r>
    </w:p>
    <w:p w:rsidR="000C4637" w:rsidRDefault="000C4637" w:rsidP="00B769BC">
      <w:pPr>
        <w:pStyle w:val="Prrafodelista"/>
        <w:ind w:left="284" w:firstLine="0"/>
        <w:jc w:val="center"/>
      </w:pPr>
    </w:p>
    <w:p w:rsidR="00B769BC" w:rsidRDefault="00B769BC" w:rsidP="00B769BC">
      <w:pPr>
        <w:pStyle w:val="Prrafodelista"/>
        <w:ind w:left="284" w:firstLine="0"/>
      </w:pPr>
      <w:r>
        <w:t xml:space="preserve">La amplitud del conjunto de datos en </w:t>
      </w:r>
      <w:proofErr w:type="spellStart"/>
      <w:r>
        <w:t>MPa</w:t>
      </w:r>
      <w:proofErr w:type="spellEnd"/>
      <w:r>
        <w:t xml:space="preserve"> es de 6,6.</w:t>
      </w:r>
    </w:p>
    <w:p w:rsidR="00B769BC" w:rsidRDefault="00B769BC" w:rsidP="00B769BC">
      <w:pPr>
        <w:pStyle w:val="Prrafodelista"/>
        <w:ind w:left="284" w:firstLine="0"/>
      </w:pPr>
      <w:r>
        <w:t>El promedio de los cuadrados de las desviaciones respecto del valor promedio es de 1,77MPa.</w:t>
      </w:r>
    </w:p>
    <w:p w:rsidR="00B769BC" w:rsidRDefault="00B769BC" w:rsidP="00B769BC">
      <w:pPr>
        <w:pStyle w:val="Prrafodelista"/>
        <w:ind w:left="284" w:firstLine="0"/>
      </w:pPr>
      <w:r>
        <w:t>En promedio las resistencias medidas se apartan de la resistencia media en 1,33MPa.</w:t>
      </w:r>
    </w:p>
    <w:p w:rsidR="00B769BC" w:rsidRDefault="00B769BC" w:rsidP="00B769BC">
      <w:pPr>
        <w:pStyle w:val="Prrafodelista"/>
        <w:ind w:left="284" w:firstLine="0"/>
      </w:pPr>
      <w:r>
        <w:t>La desviación media representa un 7% de la resistencia promedio.</w:t>
      </w:r>
    </w:p>
    <w:p w:rsidR="00B769BC" w:rsidRDefault="000C4637" w:rsidP="000C4637">
      <w:pPr>
        <w:ind w:firstLine="0"/>
      </w:pPr>
      <w:r>
        <w:t>2. C) Resistencia característica (Se obtiene según la fórmula indicada)</w:t>
      </w:r>
    </w:p>
    <w:p w:rsidR="000C4637" w:rsidRDefault="000C4637" w:rsidP="000C4637">
      <w:pPr>
        <w:ind w:firstLine="0"/>
        <w:jc w:val="center"/>
      </w:pPr>
      <w:r>
        <w:rPr>
          <w:noProof/>
          <w:lang w:eastAsia="es-AR"/>
        </w:rPr>
        <w:drawing>
          <wp:inline distT="0" distB="0" distL="0" distR="0">
            <wp:extent cx="781050" cy="10382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6819" r="-1"/>
                    <a:stretch/>
                  </pic:blipFill>
                  <pic:spPr bwMode="auto">
                    <a:xfrm>
                      <a:off x="0" y="0"/>
                      <a:ext cx="781050" cy="1038225"/>
                    </a:xfrm>
                    <a:prstGeom prst="rect">
                      <a:avLst/>
                    </a:prstGeom>
                    <a:noFill/>
                    <a:ln>
                      <a:noFill/>
                    </a:ln>
                    <a:extLst>
                      <a:ext uri="{53640926-AAD7-44D8-BBD7-CCE9431645EC}">
                        <a14:shadowObscured xmlns:a14="http://schemas.microsoft.com/office/drawing/2010/main"/>
                      </a:ext>
                    </a:extLst>
                  </pic:spPr>
                </pic:pic>
              </a:graphicData>
            </a:graphic>
          </wp:inline>
        </w:drawing>
      </w:r>
    </w:p>
    <w:p w:rsidR="000C4637" w:rsidRDefault="000C4637" w:rsidP="000C4637">
      <w:pPr>
        <w:ind w:firstLine="0"/>
      </w:pPr>
      <w:r>
        <w:t>La resistencia característica del hormigón es de 17,68MPa y por lo tanto se encuentra dentro de los requerimientos.</w:t>
      </w:r>
    </w:p>
    <w:p w:rsidR="000C4637" w:rsidRDefault="006F712E" w:rsidP="000C4637">
      <w:pPr>
        <w:ind w:firstLine="0"/>
      </w:pPr>
      <w:r>
        <w:lastRenderedPageBreak/>
        <w:t xml:space="preserve">2. D) </w:t>
      </w:r>
    </w:p>
    <w:p w:rsidR="006F712E" w:rsidRDefault="006F712E" w:rsidP="006F712E">
      <w:pPr>
        <w:ind w:firstLine="0"/>
        <w:jc w:val="center"/>
      </w:pPr>
      <w:r>
        <w:rPr>
          <w:noProof/>
          <w:lang w:eastAsia="es-AR"/>
        </w:rPr>
        <w:drawing>
          <wp:inline distT="0" distB="0" distL="0" distR="0">
            <wp:extent cx="1847850" cy="15716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l="2927" r="2439"/>
                    <a:stretch/>
                  </pic:blipFill>
                  <pic:spPr bwMode="auto">
                    <a:xfrm>
                      <a:off x="0" y="0"/>
                      <a:ext cx="1847850" cy="1571625"/>
                    </a:xfrm>
                    <a:prstGeom prst="rect">
                      <a:avLst/>
                    </a:prstGeom>
                    <a:noFill/>
                    <a:ln>
                      <a:noFill/>
                    </a:ln>
                    <a:extLst>
                      <a:ext uri="{53640926-AAD7-44D8-BBD7-CCE9431645EC}">
                        <a14:shadowObscured xmlns:a14="http://schemas.microsoft.com/office/drawing/2010/main"/>
                      </a:ext>
                    </a:extLst>
                  </pic:spPr>
                </pic:pic>
              </a:graphicData>
            </a:graphic>
          </wp:inline>
        </w:drawing>
      </w:r>
    </w:p>
    <w:p w:rsidR="006F712E" w:rsidRDefault="006F712E" w:rsidP="006F712E">
      <w:pPr>
        <w:ind w:firstLine="0"/>
      </w:pPr>
      <w:r>
        <w:t>Solo la cuarta parte de la muestra de probetas tiene una resistencia igual o inferior a 18,95MPa. Solo la mitad del conjunto de probetas tiene una resistencia igual o inferior a 20,0MPa. Solo la cuarta parte del conjunto de probetas tiene una resistencia igual o superior a 20,7MPa</w:t>
      </w:r>
      <w:r w:rsidR="00FD32B0">
        <w:t>. La resistencia de la mitad del conjunto de probetas varía en un rango de 1,75MPa entre Q1 Y Q3.</w:t>
      </w:r>
    </w:p>
    <w:p w:rsidR="00FD32B0" w:rsidRDefault="00FD32B0" w:rsidP="006F712E">
      <w:pPr>
        <w:ind w:firstLine="0"/>
      </w:pPr>
      <w:r>
        <w:t>2. E)</w:t>
      </w:r>
    </w:p>
    <w:p w:rsidR="00FD32B0" w:rsidRDefault="00FD32B0" w:rsidP="00FD32B0">
      <w:pPr>
        <w:ind w:firstLine="0"/>
        <w:jc w:val="center"/>
      </w:pPr>
      <w:r>
        <w:rPr>
          <w:noProof/>
          <w:lang w:eastAsia="es-AR"/>
        </w:rPr>
        <w:drawing>
          <wp:inline distT="0" distB="0" distL="0" distR="0">
            <wp:extent cx="1828800" cy="800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l="2451" r="3432"/>
                    <a:stretch/>
                  </pic:blipFill>
                  <pic:spPr bwMode="auto">
                    <a:xfrm>
                      <a:off x="0" y="0"/>
                      <a:ext cx="1828800" cy="800100"/>
                    </a:xfrm>
                    <a:prstGeom prst="rect">
                      <a:avLst/>
                    </a:prstGeom>
                    <a:noFill/>
                    <a:ln>
                      <a:noFill/>
                    </a:ln>
                    <a:extLst>
                      <a:ext uri="{53640926-AAD7-44D8-BBD7-CCE9431645EC}">
                        <a14:shadowObscured xmlns:a14="http://schemas.microsoft.com/office/drawing/2010/main"/>
                      </a:ext>
                    </a:extLst>
                  </pic:spPr>
                </pic:pic>
              </a:graphicData>
            </a:graphic>
          </wp:inline>
        </w:drawing>
      </w:r>
    </w:p>
    <w:p w:rsidR="00FD32B0" w:rsidRDefault="00FD32B0" w:rsidP="00FD32B0">
      <w:pPr>
        <w:ind w:firstLine="0"/>
      </w:pPr>
      <w:r>
        <w:t>Solo el 5 por ciento de la muestra tiene una resistencia inferior o igual a 20,2MPa. Solo el 5 por ciento de la muestra tiene una resistencia superior o igual a 22,12MPa.</w:t>
      </w:r>
    </w:p>
    <w:p w:rsidR="00382355" w:rsidRDefault="00382355" w:rsidP="00FD32B0">
      <w:pPr>
        <w:ind w:firstLine="0"/>
      </w:pPr>
      <w:r>
        <w:t>2. F)</w:t>
      </w:r>
    </w:p>
    <w:p w:rsidR="00382355" w:rsidRDefault="00382355" w:rsidP="00382355">
      <w:pPr>
        <w:pStyle w:val="Ttulo3"/>
        <w:ind w:firstLine="0"/>
        <w:jc w:val="center"/>
      </w:pPr>
      <w:r>
        <w:t>Gráfico de Tallo y hojas para la resistencia medida de 53 probetas de hormigón maduradas durante 28 días</w:t>
      </w:r>
    </w:p>
    <w:p w:rsidR="00382355" w:rsidRDefault="00382355" w:rsidP="00382355">
      <w:pPr>
        <w:pStyle w:val="Prrafodelista"/>
        <w:numPr>
          <w:ilvl w:val="0"/>
          <w:numId w:val="3"/>
        </w:numPr>
      </w:pPr>
      <w:r>
        <w:t>Unidad = 0.1MPa</w:t>
      </w:r>
    </w:p>
    <w:p w:rsidR="00382355" w:rsidRPr="00721D25" w:rsidRDefault="00382355" w:rsidP="00382355">
      <w:pPr>
        <w:pStyle w:val="Prrafodelista"/>
        <w:numPr>
          <w:ilvl w:val="0"/>
          <w:numId w:val="3"/>
        </w:numPr>
      </w:pPr>
      <w:r>
        <w:t>16|9 representa 16.9MPa</w:t>
      </w:r>
    </w:p>
    <w:p w:rsidR="00382355" w:rsidRDefault="00382355" w:rsidP="00382355">
      <w:pPr>
        <w:ind w:firstLine="0"/>
        <w:jc w:val="center"/>
      </w:pPr>
      <w:r>
        <w:rPr>
          <w:noProof/>
          <w:lang w:eastAsia="es-AR"/>
        </w:rPr>
        <w:drawing>
          <wp:inline distT="0" distB="0" distL="0" distR="0" wp14:anchorId="2C6199CF" wp14:editId="37565A44">
            <wp:extent cx="1866325" cy="2305050"/>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4687" cy="2327728"/>
                    </a:xfrm>
                    <a:prstGeom prst="rect">
                      <a:avLst/>
                    </a:prstGeom>
                    <a:noFill/>
                    <a:ln>
                      <a:noFill/>
                    </a:ln>
                  </pic:spPr>
                </pic:pic>
              </a:graphicData>
            </a:graphic>
          </wp:inline>
        </w:drawing>
      </w:r>
    </w:p>
    <w:p w:rsidR="00721D25" w:rsidRDefault="005C2180" w:rsidP="00FD32B0">
      <w:pPr>
        <w:ind w:firstLine="0"/>
      </w:pPr>
      <w:r>
        <w:lastRenderedPageBreak/>
        <w:t xml:space="preserve">2. </w:t>
      </w:r>
      <w:r w:rsidR="00382355">
        <w:t>G</w:t>
      </w:r>
      <w:r>
        <w:t>)</w:t>
      </w:r>
    </w:p>
    <w:p w:rsidR="00721D25" w:rsidRDefault="005C2180" w:rsidP="005C2180">
      <w:pPr>
        <w:ind w:firstLine="0"/>
        <w:jc w:val="center"/>
      </w:pPr>
      <w:r>
        <w:rPr>
          <w:noProof/>
          <w:lang w:eastAsia="es-AR"/>
        </w:rPr>
        <w:drawing>
          <wp:inline distT="0" distB="0" distL="0" distR="0">
            <wp:extent cx="4086225" cy="1574622"/>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jercicio 1.2-Caja y Extensiones.jpg"/>
                    <pic:cNvPicPr/>
                  </pic:nvPicPr>
                  <pic:blipFill rotWithShape="1">
                    <a:blip r:embed="rId21" cstate="print">
                      <a:extLst>
                        <a:ext uri="{28A0092B-C50C-407E-A947-70E740481C1C}">
                          <a14:useLocalDpi xmlns:a14="http://schemas.microsoft.com/office/drawing/2010/main" val="0"/>
                        </a:ext>
                      </a:extLst>
                    </a:blip>
                    <a:srcRect t="52374"/>
                    <a:stretch/>
                  </pic:blipFill>
                  <pic:spPr bwMode="auto">
                    <a:xfrm>
                      <a:off x="0" y="0"/>
                      <a:ext cx="4096058" cy="1578411"/>
                    </a:xfrm>
                    <a:prstGeom prst="rect">
                      <a:avLst/>
                    </a:prstGeom>
                    <a:ln>
                      <a:noFill/>
                    </a:ln>
                    <a:extLst>
                      <a:ext uri="{53640926-AAD7-44D8-BBD7-CCE9431645EC}">
                        <a14:shadowObscured xmlns:a14="http://schemas.microsoft.com/office/drawing/2010/main"/>
                      </a:ext>
                    </a:extLst>
                  </pic:spPr>
                </pic:pic>
              </a:graphicData>
            </a:graphic>
          </wp:inline>
        </w:drawing>
      </w:r>
    </w:p>
    <w:p w:rsidR="005C2180" w:rsidRDefault="005C2180" w:rsidP="00382355">
      <w:pPr>
        <w:ind w:firstLine="0"/>
      </w:pPr>
      <w:r>
        <w:t>3. A)</w:t>
      </w:r>
    </w:p>
    <w:p w:rsidR="005C2180" w:rsidRDefault="000B6391" w:rsidP="000B6391">
      <w:pPr>
        <w:ind w:firstLine="0"/>
        <w:jc w:val="center"/>
      </w:pPr>
      <w:r>
        <w:rPr>
          <w:noProof/>
          <w:lang w:eastAsia="es-AR"/>
        </w:rPr>
        <w:drawing>
          <wp:inline distT="0" distB="0" distL="0" distR="0">
            <wp:extent cx="5610225" cy="16954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1695450"/>
                    </a:xfrm>
                    <a:prstGeom prst="rect">
                      <a:avLst/>
                    </a:prstGeom>
                    <a:noFill/>
                    <a:ln>
                      <a:noFill/>
                    </a:ln>
                  </pic:spPr>
                </pic:pic>
              </a:graphicData>
            </a:graphic>
          </wp:inline>
        </w:drawing>
      </w:r>
    </w:p>
    <w:p w:rsidR="00721D25" w:rsidRDefault="005B4634" w:rsidP="00FD32B0">
      <w:pPr>
        <w:ind w:firstLine="0"/>
      </w:pPr>
      <w:r>
        <w:t>3. B)</w:t>
      </w:r>
    </w:p>
    <w:p w:rsidR="005B4634" w:rsidRDefault="008E093A" w:rsidP="00FD32B0">
      <w:pPr>
        <w:ind w:firstLine="0"/>
      </w:pPr>
      <w:r>
        <w:rPr>
          <w:noProof/>
          <w:lang w:eastAsia="es-AR"/>
        </w:rPr>
        <w:drawing>
          <wp:inline distT="0" distB="0" distL="0" distR="0" wp14:anchorId="3390EDB7" wp14:editId="02F52DDD">
            <wp:extent cx="5612130" cy="3666490"/>
            <wp:effectExtent l="0" t="0" r="7620" b="10160"/>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382355" w:rsidRDefault="00382355" w:rsidP="00FD32B0">
      <w:pPr>
        <w:ind w:firstLine="0"/>
      </w:pPr>
      <w:r>
        <w:lastRenderedPageBreak/>
        <w:t>3. C)</w:t>
      </w:r>
    </w:p>
    <w:p w:rsidR="005471FF" w:rsidRDefault="005471FF" w:rsidP="00FD32B0">
      <w:pPr>
        <w:ind w:firstLine="0"/>
      </w:pPr>
      <w:r>
        <w:rPr>
          <w:noProof/>
          <w:lang w:eastAsia="es-AR"/>
        </w:rPr>
        <w:drawing>
          <wp:inline distT="0" distB="0" distL="0" distR="0" wp14:anchorId="6B7DDBDE" wp14:editId="6CB569F8">
            <wp:extent cx="5612130" cy="3666490"/>
            <wp:effectExtent l="0" t="0" r="7620" b="1016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E1E09" w:rsidRDefault="00BE1E09">
      <w:pPr>
        <w:rPr>
          <w:rFonts w:eastAsiaTheme="majorEastAsia" w:cstheme="majorBidi"/>
          <w:sz w:val="26"/>
          <w:szCs w:val="26"/>
          <w:u w:val="single"/>
        </w:rPr>
      </w:pPr>
      <w:r>
        <w:br w:type="page"/>
      </w:r>
    </w:p>
    <w:p w:rsidR="003C1A62" w:rsidRDefault="003C1A62" w:rsidP="003C1A62">
      <w:pPr>
        <w:pStyle w:val="Ttulo2"/>
      </w:pPr>
      <w:r>
        <w:lastRenderedPageBreak/>
        <w:t>Ejercicio 1.3-Aplicación a predicción de caudales</w:t>
      </w:r>
    </w:p>
    <w:p w:rsidR="00BE1E09" w:rsidRPr="00BE1E09" w:rsidRDefault="00BE1E09" w:rsidP="00BE1E09">
      <w:r>
        <w:t xml:space="preserve">a) </w:t>
      </w:r>
    </w:p>
    <w:p w:rsidR="00F61F32" w:rsidRDefault="00303AAD" w:rsidP="00BE1E09">
      <w:pPr>
        <w:jc w:val="center"/>
        <w:rPr>
          <w:lang w:eastAsia="es-AR"/>
        </w:rPr>
      </w:pPr>
      <w:r>
        <w:rPr>
          <w:noProof/>
          <w:lang w:eastAsia="es-AR"/>
        </w:rPr>
        <w:drawing>
          <wp:inline distT="0" distB="0" distL="0" distR="0">
            <wp:extent cx="5172075" cy="338072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5892" cy="3389761"/>
                    </a:xfrm>
                    <a:prstGeom prst="rect">
                      <a:avLst/>
                    </a:prstGeom>
                    <a:noFill/>
                    <a:ln>
                      <a:noFill/>
                    </a:ln>
                  </pic:spPr>
                </pic:pic>
              </a:graphicData>
            </a:graphic>
          </wp:inline>
        </w:drawing>
      </w:r>
    </w:p>
    <w:p w:rsidR="00BE1E09" w:rsidRDefault="00BE1E09" w:rsidP="003C1A62">
      <w:pPr>
        <w:rPr>
          <w:lang w:eastAsia="es-AR"/>
        </w:rPr>
      </w:pPr>
      <w:r>
        <w:rPr>
          <w:lang w:eastAsia="es-AR"/>
        </w:rPr>
        <w:t xml:space="preserve">b) Recordamos que los coeficientes de la recta de regresión son los mismos que se obtienen de aplicar el método de cálculo numérico. Así lo vamos a calcular de varias maneras: Con la calculadora con la función que se provee, con Excel que también indica la línea de tendencia, con </w:t>
      </w:r>
      <w:proofErr w:type="spellStart"/>
      <w:r>
        <w:rPr>
          <w:lang w:eastAsia="es-AR"/>
        </w:rPr>
        <w:t>octave</w:t>
      </w:r>
      <w:proofErr w:type="spellEnd"/>
      <w:r>
        <w:rPr>
          <w:lang w:eastAsia="es-AR"/>
        </w:rPr>
        <w:t>.</w:t>
      </w:r>
    </w:p>
    <w:p w:rsidR="00BE1E09" w:rsidRDefault="00BE1E09" w:rsidP="00BE1E09">
      <w:pPr>
        <w:rPr>
          <w:lang w:eastAsia="es-AR"/>
        </w:rPr>
      </w:pPr>
      <w:r>
        <w:rPr>
          <w:lang w:eastAsia="es-AR"/>
        </w:rPr>
        <w:t>Lo hacemos con la calcu</w:t>
      </w:r>
      <w:r w:rsidR="009C15A7">
        <w:rPr>
          <w:lang w:eastAsia="es-AR"/>
        </w:rPr>
        <w:t>ladora</w:t>
      </w:r>
      <w:r>
        <w:rPr>
          <w:lang w:eastAsia="es-AR"/>
        </w:rPr>
        <w:t>. Se obtiene A=0.358 (</w:t>
      </w:r>
      <w:proofErr w:type="spellStart"/>
      <w:r>
        <w:rPr>
          <w:lang w:eastAsia="es-AR"/>
        </w:rPr>
        <w:t>aprox</w:t>
      </w:r>
      <w:proofErr w:type="spellEnd"/>
      <w:r>
        <w:rPr>
          <w:lang w:eastAsia="es-AR"/>
        </w:rPr>
        <w:t>) y B=0.032(</w:t>
      </w:r>
      <w:proofErr w:type="spellStart"/>
      <w:r>
        <w:rPr>
          <w:lang w:eastAsia="es-AR"/>
        </w:rPr>
        <w:t>aprox</w:t>
      </w:r>
      <w:proofErr w:type="spellEnd"/>
      <w:r>
        <w:rPr>
          <w:lang w:eastAsia="es-AR"/>
        </w:rPr>
        <w:t>)</w:t>
      </w:r>
    </w:p>
    <w:p w:rsidR="009C15A7" w:rsidRDefault="009C15A7" w:rsidP="009C15A7">
      <w:pPr>
        <w:rPr>
          <w:lang w:eastAsia="es-AR"/>
        </w:rPr>
      </w:pPr>
      <w:r>
        <w:rPr>
          <w:lang w:eastAsia="es-AR"/>
        </w:rPr>
        <w:t>La ecuación de la recta es y (sombrero)=</w:t>
      </w:r>
      <w:proofErr w:type="spellStart"/>
      <w:r>
        <w:rPr>
          <w:lang w:eastAsia="es-AR"/>
        </w:rPr>
        <w:t>A+Bx</w:t>
      </w:r>
      <w:proofErr w:type="spellEnd"/>
      <w:r>
        <w:rPr>
          <w:lang w:eastAsia="es-AR"/>
        </w:rPr>
        <w:t>.</w:t>
      </w:r>
    </w:p>
    <w:p w:rsidR="009C15A7" w:rsidRDefault="009C15A7" w:rsidP="009C15A7">
      <w:pPr>
        <w:rPr>
          <w:lang w:eastAsia="es-AR"/>
        </w:rPr>
      </w:pPr>
      <w:r>
        <w:rPr>
          <w:lang w:eastAsia="es-AR"/>
        </w:rPr>
        <w:t xml:space="preserve">En </w:t>
      </w:r>
      <w:proofErr w:type="spellStart"/>
      <w:r>
        <w:rPr>
          <w:lang w:eastAsia="es-AR"/>
        </w:rPr>
        <w:t>octave</w:t>
      </w:r>
      <w:proofErr w:type="spellEnd"/>
      <w:r>
        <w:rPr>
          <w:lang w:eastAsia="es-AR"/>
        </w:rPr>
        <w:t>:</w:t>
      </w:r>
    </w:p>
    <w:p w:rsidR="009C15A7" w:rsidRDefault="009C15A7" w:rsidP="009C15A7">
      <w:pPr>
        <w:jc w:val="center"/>
        <w:rPr>
          <w:lang w:eastAsia="es-AR"/>
        </w:rPr>
      </w:pPr>
      <w:r>
        <w:rPr>
          <w:noProof/>
          <w:lang w:eastAsia="es-AR"/>
        </w:rPr>
        <w:drawing>
          <wp:inline distT="0" distB="0" distL="0" distR="0">
            <wp:extent cx="1809750" cy="838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750" cy="838200"/>
                    </a:xfrm>
                    <a:prstGeom prst="rect">
                      <a:avLst/>
                    </a:prstGeom>
                    <a:noFill/>
                    <a:ln>
                      <a:noFill/>
                    </a:ln>
                  </pic:spPr>
                </pic:pic>
              </a:graphicData>
            </a:graphic>
          </wp:inline>
        </w:drawing>
      </w:r>
    </w:p>
    <w:p w:rsidR="009C15A7" w:rsidRDefault="009C15A7" w:rsidP="009C15A7">
      <w:pPr>
        <w:jc w:val="center"/>
        <w:rPr>
          <w:lang w:eastAsia="es-AR"/>
        </w:rPr>
      </w:pPr>
      <w:r>
        <w:rPr>
          <w:noProof/>
          <w:lang w:eastAsia="es-AR"/>
        </w:rPr>
        <w:lastRenderedPageBreak/>
        <w:drawing>
          <wp:inline distT="0" distB="0" distL="0" distR="0">
            <wp:extent cx="4629150" cy="30101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0323" cy="3017393"/>
                    </a:xfrm>
                    <a:prstGeom prst="rect">
                      <a:avLst/>
                    </a:prstGeom>
                    <a:noFill/>
                    <a:ln>
                      <a:noFill/>
                    </a:ln>
                  </pic:spPr>
                </pic:pic>
              </a:graphicData>
            </a:graphic>
          </wp:inline>
        </w:drawing>
      </w:r>
    </w:p>
    <w:p w:rsidR="00BE1E09" w:rsidRDefault="009C15A7" w:rsidP="00B75856">
      <w:pPr>
        <w:ind w:firstLine="284"/>
        <w:rPr>
          <w:lang w:eastAsia="es-AR"/>
        </w:rPr>
      </w:pPr>
      <w:r>
        <w:rPr>
          <w:lang w:eastAsia="es-AR"/>
        </w:rPr>
        <w:t xml:space="preserve">c) Se obtiene con la calculadora: </w:t>
      </w:r>
      <w:proofErr w:type="spellStart"/>
      <w:r w:rsidR="00870A37">
        <w:rPr>
          <w:lang w:eastAsia="es-AR"/>
        </w:rPr>
        <w:t>Sxy</w:t>
      </w:r>
      <w:proofErr w:type="spellEnd"/>
      <w:r w:rsidR="00870A37">
        <w:rPr>
          <w:lang w:eastAsia="es-AR"/>
        </w:rPr>
        <w:t xml:space="preserve"> =</w:t>
      </w:r>
      <w:r w:rsidR="004814AC">
        <w:rPr>
          <w:lang w:eastAsia="es-AR"/>
        </w:rPr>
        <w:t>1.06</w:t>
      </w:r>
    </w:p>
    <w:p w:rsidR="00870A37" w:rsidRPr="004B3A44" w:rsidRDefault="004814AC" w:rsidP="00B75856">
      <w:pPr>
        <w:ind w:firstLine="284"/>
        <w:rPr>
          <w:color w:val="FF0000"/>
          <w:lang w:eastAsia="es-AR"/>
        </w:rPr>
      </w:pPr>
      <w:r w:rsidRPr="004B3A44">
        <w:rPr>
          <w:b/>
          <w:color w:val="FF0000"/>
          <w:lang w:eastAsia="es-AR"/>
        </w:rPr>
        <w:t>NOTA</w:t>
      </w:r>
      <w:r w:rsidRPr="004B3A44">
        <w:rPr>
          <w:color w:val="FF0000"/>
          <w:lang w:eastAsia="es-AR"/>
        </w:rPr>
        <w:t>: Cuando se calcula con Excel hay que usar la covarianza de la población porque me parece que la de la muestra solamente tiene en cuenta números enteros</w:t>
      </w:r>
    </w:p>
    <w:p w:rsidR="004814AC" w:rsidRDefault="004814AC" w:rsidP="00B75856">
      <w:pPr>
        <w:ind w:firstLine="284"/>
        <w:rPr>
          <w:lang w:eastAsia="es-AR"/>
        </w:rPr>
      </w:pPr>
      <w:r>
        <w:rPr>
          <w:lang w:eastAsia="es-AR"/>
        </w:rPr>
        <w:t>La covarianza indica que la hay una relación directa entre las variables. Cuando una crece la otra también.</w:t>
      </w:r>
    </w:p>
    <w:p w:rsidR="004814AC" w:rsidRDefault="004814AC" w:rsidP="00B75856">
      <w:pPr>
        <w:ind w:firstLine="284"/>
        <w:rPr>
          <w:lang w:eastAsia="es-AR"/>
        </w:rPr>
      </w:pPr>
      <w:r>
        <w:rPr>
          <w:lang w:eastAsia="es-AR"/>
        </w:rPr>
        <w:t>d) En la calculadora si o si hay que calcularla con el valor obtenido para la covarianza</w:t>
      </w:r>
      <w:r w:rsidR="008A4A8C">
        <w:rPr>
          <w:lang w:eastAsia="es-AR"/>
        </w:rPr>
        <w:t xml:space="preserve"> (no, si hay una fórmula para el coeficiente de correlación en la parte de regresión)</w:t>
      </w:r>
      <w:r>
        <w:rPr>
          <w:lang w:eastAsia="es-AR"/>
        </w:rPr>
        <w:t xml:space="preserve"> y con las deviaciones en cada una de las variables porque no hay una función específica. Se obtiene r=0.79 (aproximadamente).</w:t>
      </w:r>
    </w:p>
    <w:p w:rsidR="00F57979" w:rsidRDefault="00F57979" w:rsidP="00B75856">
      <w:pPr>
        <w:ind w:firstLine="284"/>
        <w:rPr>
          <w:lang w:eastAsia="es-AR"/>
        </w:rPr>
      </w:pPr>
      <w:r>
        <w:rPr>
          <w:lang w:eastAsia="es-AR"/>
        </w:rPr>
        <w:t>Parece que es incorrecto así que lo hacemos con la formulita a ver qué onda.</w:t>
      </w:r>
    </w:p>
    <w:p w:rsidR="00F57979" w:rsidRDefault="00F57979" w:rsidP="00B75856">
      <w:pPr>
        <w:ind w:firstLine="284"/>
        <w:rPr>
          <w:lang w:eastAsia="es-AR"/>
        </w:rPr>
      </w:pPr>
      <w:r>
        <w:rPr>
          <w:lang w:eastAsia="es-AR"/>
        </w:rPr>
        <w:t>Con la formulita se obtiene lo que aparece en Excel así que es lo que está bien</w:t>
      </w:r>
    </w:p>
    <w:p w:rsidR="00F57979" w:rsidRPr="004B3A44" w:rsidRDefault="00F57979" w:rsidP="00B75856">
      <w:pPr>
        <w:ind w:firstLine="284"/>
        <w:rPr>
          <w:color w:val="FF0000"/>
          <w:lang w:eastAsia="es-AR"/>
        </w:rPr>
      </w:pPr>
      <w:r w:rsidRPr="004B3A44">
        <w:rPr>
          <w:b/>
          <w:color w:val="FF0000"/>
          <w:lang w:eastAsia="es-AR"/>
        </w:rPr>
        <w:t>NOTA</w:t>
      </w:r>
      <w:r w:rsidRPr="004B3A44">
        <w:rPr>
          <w:color w:val="FF0000"/>
          <w:lang w:eastAsia="es-AR"/>
        </w:rPr>
        <w:t xml:space="preserve">: Resulta que si lo hago con las desviaciones en la población y no en la muestra, sí obtengo lo que aparece en la fórmula y lo que te da </w:t>
      </w:r>
      <w:r w:rsidR="000A172A" w:rsidRPr="004B3A44">
        <w:rPr>
          <w:color w:val="FF0000"/>
          <w:lang w:eastAsia="es-AR"/>
        </w:rPr>
        <w:t>Excel</w:t>
      </w:r>
    </w:p>
    <w:p w:rsidR="000A172A" w:rsidRDefault="000A172A" w:rsidP="00B75856">
      <w:pPr>
        <w:ind w:firstLine="284"/>
        <w:rPr>
          <w:lang w:eastAsia="es-AR"/>
        </w:rPr>
      </w:pPr>
      <w:r>
        <w:rPr>
          <w:lang w:eastAsia="es-AR"/>
        </w:rPr>
        <w:t>En Excel se obtiene 0.934. Lo que indica que la relación entre las variables es directa y es aproximadamente lineal.</w:t>
      </w:r>
    </w:p>
    <w:p w:rsidR="000A172A" w:rsidRDefault="000A172A" w:rsidP="00B75856">
      <w:pPr>
        <w:ind w:firstLine="284"/>
        <w:rPr>
          <w:lang w:eastAsia="es-AR"/>
        </w:rPr>
      </w:pPr>
      <w:r>
        <w:rPr>
          <w:lang w:eastAsia="es-AR"/>
        </w:rPr>
        <w:t>e) rxy^2 = 0.87</w:t>
      </w:r>
    </w:p>
    <w:p w:rsidR="000A172A" w:rsidRDefault="000A172A" w:rsidP="00B75856">
      <w:pPr>
        <w:ind w:firstLine="284"/>
        <w:rPr>
          <w:lang w:eastAsia="es-AR"/>
        </w:rPr>
      </w:pPr>
      <w:r>
        <w:rPr>
          <w:lang w:eastAsia="es-AR"/>
        </w:rPr>
        <w:t>Indica que el 87% de los valores de Y pueden explicarse como una relación lineal con los valores que toma X.</w:t>
      </w:r>
    </w:p>
    <w:p w:rsidR="000A172A" w:rsidRDefault="000A172A" w:rsidP="00B75856">
      <w:pPr>
        <w:ind w:firstLine="284"/>
        <w:rPr>
          <w:lang w:eastAsia="es-AR"/>
        </w:rPr>
      </w:pPr>
      <w:r>
        <w:rPr>
          <w:lang w:eastAsia="es-AR"/>
        </w:rPr>
        <w:t xml:space="preserve">f) </w:t>
      </w:r>
      <w:r w:rsidR="000A5D0D">
        <w:rPr>
          <w:lang w:eastAsia="es-AR"/>
        </w:rPr>
        <w:t xml:space="preserve">Pienso que si el arroyo se desprende del </w:t>
      </w:r>
      <w:r w:rsidR="008A4A8C">
        <w:rPr>
          <w:lang w:eastAsia="es-AR"/>
        </w:rPr>
        <w:t xml:space="preserve">Rio, sí es razonable ajustar una recta para predecir el caudal medio anual del arroyo a partir del caudal medio anual del Río </w:t>
      </w:r>
      <w:r w:rsidR="008A4A8C">
        <w:rPr>
          <w:lang w:eastAsia="es-AR"/>
        </w:rPr>
        <w:lastRenderedPageBreak/>
        <w:t>ya que de acuerdo a las medidas de correlación obtenidas las variables están asociadas de una manera tendiente a lineal</w:t>
      </w:r>
    </w:p>
    <w:p w:rsidR="008A4A8C" w:rsidRDefault="008A4A8C" w:rsidP="00B75856">
      <w:pPr>
        <w:ind w:firstLine="284"/>
        <w:rPr>
          <w:lang w:eastAsia="es-AR"/>
        </w:rPr>
      </w:pPr>
      <w:r>
        <w:rPr>
          <w:lang w:eastAsia="es-AR"/>
        </w:rPr>
        <w:t>g) Aunque utilizar la recta para hacer predicciones es en principio válido para el problema de interpolación y no de extrapolación. Lo cual es claro que no se está pasando por alto ya que el caudal medio anual del río en el año hidrológico que se indica es un valor en el rango de los valores con los cuales se hizo el ajuste.</w:t>
      </w:r>
    </w:p>
    <w:p w:rsidR="004814AC" w:rsidRDefault="008A4A8C" w:rsidP="00B75856">
      <w:pPr>
        <w:ind w:firstLine="284"/>
        <w:rPr>
          <w:lang w:eastAsia="es-AR"/>
        </w:rPr>
      </w:pPr>
      <w:r>
        <w:rPr>
          <w:lang w:eastAsia="es-AR"/>
        </w:rPr>
        <w:t>Se obtiene: y (sobrero)=1.28m^3/s</w:t>
      </w:r>
    </w:p>
    <w:p w:rsidR="00B75856" w:rsidRDefault="00B75856" w:rsidP="00B75856">
      <w:pPr>
        <w:pStyle w:val="Ttulo2"/>
        <w:rPr>
          <w:lang w:eastAsia="es-AR"/>
        </w:rPr>
      </w:pPr>
      <w:r>
        <w:rPr>
          <w:lang w:eastAsia="es-AR"/>
        </w:rPr>
        <w:t>Ejercicio 1.4</w:t>
      </w:r>
    </w:p>
    <w:p w:rsidR="003A6492" w:rsidRPr="003A6492" w:rsidRDefault="003A6492" w:rsidP="003A6492">
      <w:pPr>
        <w:rPr>
          <w:lang w:eastAsia="es-AR"/>
        </w:rPr>
      </w:pPr>
      <w:r>
        <w:rPr>
          <w:lang w:eastAsia="es-AR"/>
        </w:rPr>
        <w:t>a)</w:t>
      </w:r>
    </w:p>
    <w:p w:rsidR="00B75856" w:rsidRDefault="003A6492" w:rsidP="00B75856">
      <w:pPr>
        <w:rPr>
          <w:lang w:eastAsia="es-AR"/>
        </w:rPr>
      </w:pPr>
      <w:r>
        <w:rPr>
          <w:noProof/>
          <w:lang w:eastAsia="es-AR"/>
        </w:rPr>
        <w:drawing>
          <wp:inline distT="0" distB="0" distL="0" distR="0">
            <wp:extent cx="5610225" cy="19145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1914525"/>
                    </a:xfrm>
                    <a:prstGeom prst="rect">
                      <a:avLst/>
                    </a:prstGeom>
                    <a:noFill/>
                    <a:ln>
                      <a:noFill/>
                    </a:ln>
                  </pic:spPr>
                </pic:pic>
              </a:graphicData>
            </a:graphic>
          </wp:inline>
        </w:drawing>
      </w:r>
    </w:p>
    <w:p w:rsidR="003A6492" w:rsidRDefault="00CA6190" w:rsidP="00B75856">
      <w:pPr>
        <w:rPr>
          <w:lang w:eastAsia="es-AR"/>
        </w:rPr>
      </w:pPr>
      <w:r>
        <w:rPr>
          <w:lang w:eastAsia="es-AR"/>
        </w:rPr>
        <w:t>c)</w:t>
      </w:r>
    </w:p>
    <w:p w:rsidR="00CA6190" w:rsidRDefault="00CA6190" w:rsidP="00B75856">
      <w:pPr>
        <w:rPr>
          <w:lang w:eastAsia="es-AR"/>
        </w:rPr>
      </w:pPr>
      <w:r>
        <w:rPr>
          <w:noProof/>
          <w:lang w:eastAsia="es-AR"/>
        </w:rPr>
        <w:drawing>
          <wp:inline distT="0" distB="0" distL="0" distR="0" wp14:anchorId="3065BE57" wp14:editId="5EBAA6FE">
            <wp:extent cx="4762500" cy="2419350"/>
            <wp:effectExtent l="0" t="0" r="0" b="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CA6190" w:rsidRDefault="00CA6190" w:rsidP="00B75856">
      <w:pPr>
        <w:rPr>
          <w:lang w:eastAsia="es-AR"/>
        </w:rPr>
      </w:pPr>
    </w:p>
    <w:p w:rsidR="00CA6190" w:rsidRDefault="00CA6190" w:rsidP="00B75856">
      <w:pPr>
        <w:rPr>
          <w:lang w:eastAsia="es-AR"/>
        </w:rPr>
      </w:pPr>
    </w:p>
    <w:p w:rsidR="00CA6190" w:rsidRDefault="00CA6190" w:rsidP="00B75856">
      <w:pPr>
        <w:rPr>
          <w:lang w:eastAsia="es-AR"/>
        </w:rPr>
      </w:pPr>
    </w:p>
    <w:p w:rsidR="00CA6190" w:rsidRDefault="00CA6190" w:rsidP="00B75856">
      <w:pPr>
        <w:rPr>
          <w:lang w:eastAsia="es-AR"/>
        </w:rPr>
      </w:pPr>
      <w:r>
        <w:rPr>
          <w:lang w:eastAsia="es-AR"/>
        </w:rPr>
        <w:lastRenderedPageBreak/>
        <w:t>d)</w:t>
      </w:r>
    </w:p>
    <w:p w:rsidR="00CA6190" w:rsidRDefault="00CA6190" w:rsidP="00CA6190">
      <w:pPr>
        <w:jc w:val="center"/>
        <w:rPr>
          <w:lang w:eastAsia="es-AR"/>
        </w:rPr>
      </w:pPr>
      <w:r>
        <w:rPr>
          <w:noProof/>
          <w:lang w:eastAsia="es-AR"/>
        </w:rPr>
        <w:drawing>
          <wp:inline distT="0" distB="0" distL="0" distR="0" wp14:anchorId="6B3F39FC" wp14:editId="6908DD86">
            <wp:extent cx="4838700" cy="3352800"/>
            <wp:effectExtent l="0" t="0" r="0" b="0"/>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CA6190" w:rsidRDefault="00AF43D9" w:rsidP="00CA6190">
      <w:pPr>
        <w:rPr>
          <w:lang w:eastAsia="es-AR"/>
        </w:rPr>
      </w:pPr>
      <w:r>
        <w:rPr>
          <w:lang w:eastAsia="es-AR"/>
        </w:rPr>
        <w:t>e)</w:t>
      </w:r>
    </w:p>
    <w:p w:rsidR="00AF43D9" w:rsidRDefault="00AF43D9" w:rsidP="00AF43D9">
      <w:pPr>
        <w:jc w:val="center"/>
        <w:rPr>
          <w:lang w:eastAsia="es-AR"/>
        </w:rPr>
      </w:pPr>
      <w:r>
        <w:rPr>
          <w:noProof/>
          <w:lang w:eastAsia="es-AR"/>
        </w:rPr>
        <w:drawing>
          <wp:inline distT="0" distB="0" distL="0" distR="0" wp14:anchorId="4DD34ECE" wp14:editId="4A46AEA3">
            <wp:extent cx="4543425" cy="3133725"/>
            <wp:effectExtent l="0" t="0" r="9525" b="9525"/>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AF43D9" w:rsidRDefault="00AF43D9" w:rsidP="00AF43D9">
      <w:pPr>
        <w:rPr>
          <w:lang w:eastAsia="es-AR"/>
        </w:rPr>
      </w:pPr>
      <w:r>
        <w:rPr>
          <w:lang w:eastAsia="es-AR"/>
        </w:rPr>
        <w:t>Se observa que es más frecuente (y tiene sentido) que cuando el medidor registra un vehículo, también se observe un vehículo.</w:t>
      </w:r>
    </w:p>
    <w:p w:rsidR="00AF43D9" w:rsidRDefault="00AF43D9" w:rsidP="00AF43D9">
      <w:pPr>
        <w:rPr>
          <w:lang w:eastAsia="es-AR"/>
        </w:rPr>
      </w:pPr>
      <w:r w:rsidRPr="00AF43D9">
        <w:rPr>
          <w:b/>
          <w:lang w:eastAsia="es-AR"/>
        </w:rPr>
        <w:t>NOTA</w:t>
      </w:r>
      <w:r>
        <w:rPr>
          <w:lang w:eastAsia="es-AR"/>
        </w:rPr>
        <w:t>: En general se observa que son mayores las frecuencias para el paso de 1 vehículo o 0 vehículos.</w:t>
      </w:r>
    </w:p>
    <w:p w:rsidR="00AF43D9" w:rsidRDefault="00AF43D9" w:rsidP="00AF43D9">
      <w:pPr>
        <w:rPr>
          <w:lang w:eastAsia="es-AR"/>
        </w:rPr>
      </w:pPr>
      <w:r>
        <w:rPr>
          <w:lang w:eastAsia="es-AR"/>
        </w:rPr>
        <w:lastRenderedPageBreak/>
        <w:t>f) Lo hacemos con la calculadora.</w:t>
      </w:r>
    </w:p>
    <w:p w:rsidR="00AF43D9" w:rsidRDefault="00AF43D9" w:rsidP="00AF43D9">
      <w:pPr>
        <w:rPr>
          <w:lang w:eastAsia="es-AR"/>
        </w:rPr>
      </w:pPr>
      <w:r>
        <w:rPr>
          <w:lang w:eastAsia="es-AR"/>
        </w:rPr>
        <w:t>r=0.92</w:t>
      </w:r>
    </w:p>
    <w:p w:rsidR="00AF43D9" w:rsidRDefault="00AF43D9" w:rsidP="00AF43D9">
      <w:pPr>
        <w:rPr>
          <w:lang w:eastAsia="es-AR"/>
        </w:rPr>
      </w:pPr>
      <w:r w:rsidRPr="00AF43D9">
        <w:rPr>
          <w:b/>
          <w:lang w:eastAsia="es-AR"/>
        </w:rPr>
        <w:t>NOTA</w:t>
      </w:r>
      <w:r>
        <w:rPr>
          <w:lang w:eastAsia="es-AR"/>
        </w:rPr>
        <w:t>: Deducir la formulita para el coeficiente de correlación</w:t>
      </w:r>
    </w:p>
    <w:p w:rsidR="00AF43D9" w:rsidRDefault="000B4025" w:rsidP="000B4025">
      <w:pPr>
        <w:pStyle w:val="Ttulo2"/>
        <w:rPr>
          <w:lang w:eastAsia="es-AR"/>
        </w:rPr>
      </w:pPr>
      <w:r>
        <w:rPr>
          <w:lang w:eastAsia="es-AR"/>
        </w:rPr>
        <w:t>Ejercicio 1.5</w:t>
      </w:r>
    </w:p>
    <w:p w:rsidR="000B4025" w:rsidRDefault="000B4025" w:rsidP="000B4025">
      <w:pPr>
        <w:rPr>
          <w:lang w:eastAsia="es-AR"/>
        </w:rPr>
      </w:pPr>
      <w:r>
        <w:rPr>
          <w:noProof/>
          <w:lang w:eastAsia="es-AR"/>
        </w:rPr>
        <w:drawing>
          <wp:inline distT="0" distB="0" distL="0" distR="0" wp14:anchorId="162147B8" wp14:editId="1DD5BB67">
            <wp:extent cx="5612130" cy="3666490"/>
            <wp:effectExtent l="0" t="0" r="7620" b="1016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A42C33" w:rsidRDefault="004B3A44" w:rsidP="004B3A44">
      <w:pPr>
        <w:pStyle w:val="Prrafodelista"/>
        <w:numPr>
          <w:ilvl w:val="0"/>
          <w:numId w:val="4"/>
        </w:numPr>
        <w:rPr>
          <w:lang w:eastAsia="es-AR"/>
        </w:rPr>
      </w:pPr>
      <w:r>
        <w:rPr>
          <w:lang w:eastAsia="es-AR"/>
        </w:rPr>
        <w:t xml:space="preserve">Se obtiene en </w:t>
      </w:r>
      <w:proofErr w:type="spellStart"/>
      <w:r>
        <w:rPr>
          <w:lang w:eastAsia="es-AR"/>
        </w:rPr>
        <w:t>octave</w:t>
      </w:r>
      <w:proofErr w:type="spellEnd"/>
    </w:p>
    <w:p w:rsidR="004B3A44" w:rsidRPr="004B3A44" w:rsidRDefault="00660971" w:rsidP="004B3A44">
      <w:pPr>
        <w:pStyle w:val="Prrafodelista"/>
        <w:ind w:left="1287" w:firstLine="0"/>
        <w:rPr>
          <w:rFonts w:eastAsiaTheme="minorEastAsia"/>
          <w:lang w:eastAsia="es-AR"/>
        </w:rPr>
      </w:pPr>
      <m:oMathPara>
        <m:oMath>
          <m:acc>
            <m:accPr>
              <m:chr m:val="̀"/>
              <m:ctrlPr>
                <w:rPr>
                  <w:i/>
                  <w:lang w:eastAsia="es-AR"/>
                </w:rPr>
              </m:ctrlPr>
            </m:accPr>
            <m:e>
              <m:r>
                <w:rPr>
                  <w:lang w:eastAsia="es-AR"/>
                </w:rPr>
                <m:t>Z</m:t>
              </m:r>
            </m:e>
          </m:acc>
          <m:r>
            <w:rPr>
              <w:lang w:eastAsia="es-AR"/>
            </w:rPr>
            <m:t>=702.71+0.7356*Y</m:t>
          </m:r>
        </m:oMath>
      </m:oMathPara>
    </w:p>
    <w:p w:rsidR="004B3A44" w:rsidRDefault="004B3A44" w:rsidP="004B3A44">
      <w:pPr>
        <w:pStyle w:val="Prrafodelista"/>
        <w:ind w:left="1287" w:firstLine="0"/>
        <w:rPr>
          <w:rFonts w:eastAsiaTheme="minorEastAsia"/>
          <w:lang w:eastAsia="es-AR"/>
        </w:rPr>
      </w:pPr>
      <w:r>
        <w:rPr>
          <w:rFonts w:eastAsiaTheme="minorEastAsia"/>
          <w:lang w:eastAsia="es-AR"/>
        </w:rPr>
        <w:t>Veamos que da Excel.</w:t>
      </w:r>
    </w:p>
    <w:p w:rsidR="004B3A44" w:rsidRDefault="004B3A44" w:rsidP="004B3A44">
      <w:pPr>
        <w:rPr>
          <w:lang w:eastAsia="es-AR"/>
        </w:rPr>
      </w:pPr>
      <w:r>
        <w:rPr>
          <w:noProof/>
          <w:lang w:eastAsia="es-AR"/>
        </w:rPr>
        <w:lastRenderedPageBreak/>
        <w:drawing>
          <wp:inline distT="0" distB="0" distL="0" distR="0" wp14:anchorId="1F945115" wp14:editId="06D09915">
            <wp:extent cx="5612130" cy="3666490"/>
            <wp:effectExtent l="0" t="0" r="7620" b="1016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4B3A44" w:rsidRDefault="004B3A44" w:rsidP="004B3A44">
      <w:pPr>
        <w:pStyle w:val="Prrafodelista"/>
        <w:numPr>
          <w:ilvl w:val="0"/>
          <w:numId w:val="4"/>
        </w:numPr>
        <w:rPr>
          <w:lang w:eastAsia="es-AR"/>
        </w:rPr>
      </w:pPr>
      <w:r>
        <w:rPr>
          <w:lang w:eastAsia="es-AR"/>
        </w:rPr>
        <w:t>Se obtiene el coeficiente en Excel</w:t>
      </w:r>
    </w:p>
    <w:p w:rsidR="004B3A44" w:rsidRDefault="004B3A44" w:rsidP="004B3A44">
      <w:pPr>
        <w:pStyle w:val="Prrafodelista"/>
        <w:ind w:left="1287" w:firstLine="0"/>
        <w:rPr>
          <w:lang w:eastAsia="es-AR"/>
        </w:rPr>
      </w:pPr>
      <w:proofErr w:type="gramStart"/>
      <w:r>
        <w:rPr>
          <w:lang w:eastAsia="es-AR"/>
        </w:rPr>
        <w:t>r</w:t>
      </w:r>
      <w:proofErr w:type="gramEnd"/>
      <w:r>
        <w:rPr>
          <w:lang w:eastAsia="es-AR"/>
        </w:rPr>
        <w:t xml:space="preserve"> (</w:t>
      </w:r>
      <w:proofErr w:type="spellStart"/>
      <w:r>
        <w:rPr>
          <w:lang w:eastAsia="es-AR"/>
        </w:rPr>
        <w:t>yz</w:t>
      </w:r>
      <w:proofErr w:type="spellEnd"/>
      <w:r>
        <w:rPr>
          <w:lang w:eastAsia="es-AR"/>
        </w:rPr>
        <w:t>)=0.99</w:t>
      </w:r>
    </w:p>
    <w:p w:rsidR="004B3A44" w:rsidRDefault="004B3A44" w:rsidP="004B3A44">
      <w:pPr>
        <w:pStyle w:val="Prrafodelista"/>
        <w:ind w:left="1287" w:firstLine="0"/>
        <w:rPr>
          <w:lang w:eastAsia="es-AR"/>
        </w:rPr>
      </w:pPr>
      <w:r>
        <w:rPr>
          <w:lang w:eastAsia="es-AR"/>
        </w:rPr>
        <w:t>Esto indica que la relación entre las variables directa y con carácter fuertemente lineal</w:t>
      </w:r>
    </w:p>
    <w:p w:rsidR="00BD6005" w:rsidRDefault="004B3A44" w:rsidP="004B3A44">
      <w:pPr>
        <w:pStyle w:val="Prrafodelista"/>
        <w:numPr>
          <w:ilvl w:val="0"/>
          <w:numId w:val="4"/>
        </w:numPr>
        <w:rPr>
          <w:lang w:eastAsia="es-AR"/>
        </w:rPr>
      </w:pPr>
      <w:r>
        <w:rPr>
          <w:lang w:eastAsia="es-AR"/>
        </w:rPr>
        <w:t xml:space="preserve">En mi opinión si, ya que hay una evidente relación entre la carga necesaria para producir una deformación de 3mm y la carga </w:t>
      </w:r>
      <w:r w:rsidR="00BD6005">
        <w:rPr>
          <w:lang w:eastAsia="es-AR"/>
        </w:rPr>
        <w:t xml:space="preserve">última </w:t>
      </w:r>
      <w:r>
        <w:rPr>
          <w:lang w:eastAsia="es-AR"/>
        </w:rPr>
        <w:t>que puede soportar una unión</w:t>
      </w:r>
      <w:r w:rsidR="00BD6005">
        <w:rPr>
          <w:lang w:eastAsia="es-AR"/>
        </w:rPr>
        <w:t xml:space="preserve"> (me refiero a que no son variables aisladas y que el valor de </w:t>
      </w:r>
      <w:r w:rsidR="00BD6005">
        <w:rPr>
          <w:b/>
          <w:lang w:eastAsia="es-AR"/>
        </w:rPr>
        <w:t>r</w:t>
      </w:r>
      <w:r w:rsidR="00BD6005">
        <w:rPr>
          <w:lang w:eastAsia="es-AR"/>
        </w:rPr>
        <w:t xml:space="preserve"> da una medida de la fuerte relación lineal que existe entre las variables). El coeficiente de correlación indica que la relación directa entre las variables es fuertemente lineal, de modo que una recta sería una buena aproximación de la relación entre las variables. Luego para un valor dado de Y se podría utilizar esta relación para predecir Z.</w:t>
      </w:r>
    </w:p>
    <w:p w:rsidR="004B3A44" w:rsidRDefault="00BD6005" w:rsidP="00BD6005">
      <w:pPr>
        <w:rPr>
          <w:lang w:eastAsia="es-AR"/>
        </w:rPr>
      </w:pPr>
      <w:r>
        <w:rPr>
          <w:noProof/>
          <w:lang w:eastAsia="es-AR"/>
        </w:rPr>
        <w:lastRenderedPageBreak/>
        <w:drawing>
          <wp:inline distT="0" distB="0" distL="0" distR="0" wp14:anchorId="5DD3AC71" wp14:editId="664B1E48">
            <wp:extent cx="5612130" cy="3666490"/>
            <wp:effectExtent l="0" t="0" r="7620" b="10160"/>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Pr>
          <w:lang w:eastAsia="es-AR"/>
        </w:rPr>
        <w:t xml:space="preserve"> </w:t>
      </w:r>
    </w:p>
    <w:p w:rsidR="00044CE1" w:rsidRDefault="00044CE1" w:rsidP="00044CE1">
      <w:pPr>
        <w:pStyle w:val="Prrafodelista"/>
        <w:numPr>
          <w:ilvl w:val="0"/>
          <w:numId w:val="4"/>
        </w:numPr>
        <w:rPr>
          <w:lang w:eastAsia="es-AR"/>
        </w:rPr>
      </w:pPr>
      <w:r>
        <w:rPr>
          <w:lang w:eastAsia="es-AR"/>
        </w:rPr>
        <w:t>Se obtiene una coeficiente de correlación r(</w:t>
      </w:r>
      <w:proofErr w:type="spellStart"/>
      <w:r>
        <w:rPr>
          <w:lang w:eastAsia="es-AR"/>
        </w:rPr>
        <w:t>xz</w:t>
      </w:r>
      <w:proofErr w:type="spellEnd"/>
      <w:r>
        <w:rPr>
          <w:lang w:eastAsia="es-AR"/>
        </w:rPr>
        <w:t>)=0.72</w:t>
      </w:r>
    </w:p>
    <w:p w:rsidR="00044CE1" w:rsidRDefault="00044CE1" w:rsidP="00044CE1">
      <w:pPr>
        <w:pStyle w:val="Prrafodelista"/>
        <w:numPr>
          <w:ilvl w:val="0"/>
          <w:numId w:val="4"/>
        </w:numPr>
        <w:rPr>
          <w:lang w:eastAsia="es-AR"/>
        </w:rPr>
      </w:pPr>
      <w:r>
        <w:rPr>
          <w:lang w:eastAsia="es-AR"/>
        </w:rPr>
        <w:t>En este caso se observa que la relación entre las variables es directa, pero que no tiene un carácter lineal tan fuerte como el que se obtuvo para la relación Y-Z</w:t>
      </w:r>
    </w:p>
    <w:p w:rsidR="00044CE1" w:rsidRDefault="00044CE1" w:rsidP="00044CE1">
      <w:pPr>
        <w:pStyle w:val="Prrafodelista"/>
        <w:numPr>
          <w:ilvl w:val="0"/>
          <w:numId w:val="4"/>
        </w:numPr>
        <w:rPr>
          <w:lang w:eastAsia="es-AR"/>
        </w:rPr>
      </w:pPr>
      <w:r>
        <w:rPr>
          <w:lang w:eastAsia="es-AR"/>
        </w:rPr>
        <w:t>Pienso que en este caso, los resultados de predecir la carga última con la recta de regresión serán menos precisos que en el caso anterior en general.</w:t>
      </w:r>
    </w:p>
    <w:p w:rsidR="00044CE1" w:rsidRDefault="00427DC3" w:rsidP="00427DC3">
      <w:pPr>
        <w:pStyle w:val="Ttulo2"/>
        <w:rPr>
          <w:lang w:eastAsia="es-AR"/>
        </w:rPr>
      </w:pPr>
      <w:r>
        <w:rPr>
          <w:lang w:eastAsia="es-AR"/>
        </w:rPr>
        <w:lastRenderedPageBreak/>
        <w:t>Ejercicio 1.8</w:t>
      </w:r>
    </w:p>
    <w:p w:rsidR="00427DC3" w:rsidRDefault="00427DC3" w:rsidP="00427DC3">
      <w:pPr>
        <w:rPr>
          <w:lang w:eastAsia="es-AR"/>
        </w:rPr>
      </w:pPr>
      <w:r>
        <w:rPr>
          <w:noProof/>
          <w:lang w:eastAsia="es-AR"/>
        </w:rPr>
        <w:drawing>
          <wp:inline distT="0" distB="0" distL="0" distR="0" wp14:anchorId="0E028F1D" wp14:editId="0BD096BC">
            <wp:extent cx="5612130" cy="3666490"/>
            <wp:effectExtent l="0" t="0" r="7620" b="10160"/>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427DC3" w:rsidRDefault="00427DC3" w:rsidP="00427DC3">
      <w:pPr>
        <w:rPr>
          <w:lang w:eastAsia="es-AR"/>
        </w:rPr>
      </w:pPr>
      <w:r>
        <w:rPr>
          <w:lang w:eastAsia="es-AR"/>
        </w:rPr>
        <w:t>El valor de la resistencia característica del hormigón será el valor obtenido del ensayo que el 95% de las probetas superan</w:t>
      </w:r>
      <w:r w:rsidR="00F74CDE">
        <w:rPr>
          <w:lang w:eastAsia="es-AR"/>
        </w:rPr>
        <w:t>. Este valor se corresponde con el valor del percentil 5, ya que de acuerdo a la interpretación, el 95% del grupo de datos tienen un valor mayor o igual al valor del P5.</w:t>
      </w:r>
    </w:p>
    <w:p w:rsidR="00F74CDE" w:rsidRDefault="00F74CDE" w:rsidP="00F74CDE">
      <w:pPr>
        <w:jc w:val="center"/>
        <w:rPr>
          <w:lang w:eastAsia="es-AR"/>
        </w:rPr>
      </w:pPr>
      <w:r>
        <w:rPr>
          <w:noProof/>
          <w:lang w:eastAsia="es-AR"/>
        </w:rPr>
        <w:drawing>
          <wp:inline distT="0" distB="0" distL="0" distR="0">
            <wp:extent cx="1885950" cy="6572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85950" cy="657225"/>
                    </a:xfrm>
                    <a:prstGeom prst="rect">
                      <a:avLst/>
                    </a:prstGeom>
                    <a:noFill/>
                    <a:ln>
                      <a:noFill/>
                    </a:ln>
                  </pic:spPr>
                </pic:pic>
              </a:graphicData>
            </a:graphic>
          </wp:inline>
        </w:drawing>
      </w:r>
    </w:p>
    <w:p w:rsidR="00F74CDE" w:rsidRDefault="00F74CDE" w:rsidP="00F74CDE">
      <w:pPr>
        <w:rPr>
          <w:lang w:eastAsia="es-AR"/>
        </w:rPr>
      </w:pPr>
      <w:r>
        <w:rPr>
          <w:lang w:eastAsia="es-AR"/>
        </w:rPr>
        <w:t xml:space="preserve">La longitud del segmento de recta desde 17,5 al punto de la medida es de una longitud aproximada de 7 pixeles mientras que la distancia entre 17,5 y 18,5 es de aproximadamente 64 pixeles (en </w:t>
      </w:r>
      <w:proofErr w:type="spellStart"/>
      <w:r>
        <w:rPr>
          <w:lang w:eastAsia="es-AR"/>
        </w:rPr>
        <w:t>paint</w:t>
      </w:r>
      <w:proofErr w:type="spellEnd"/>
      <w:r>
        <w:rPr>
          <w:lang w:eastAsia="es-AR"/>
        </w:rPr>
        <w:t>). Luego la medida es aproximadamente:</w:t>
      </w:r>
    </w:p>
    <w:p w:rsidR="00F74CDE" w:rsidRDefault="00F74CDE" w:rsidP="00F74CDE">
      <w:pPr>
        <w:rPr>
          <w:lang w:eastAsia="es-AR"/>
        </w:rPr>
      </w:pPr>
      <w:r>
        <w:rPr>
          <w:lang w:eastAsia="es-AR"/>
        </w:rPr>
        <w:t xml:space="preserve">P5 = 17,5 + (7/64)=17,609 </w:t>
      </w:r>
      <w:proofErr w:type="spellStart"/>
      <w:r>
        <w:rPr>
          <w:lang w:eastAsia="es-AR"/>
        </w:rPr>
        <w:t>MPa</w:t>
      </w:r>
      <w:proofErr w:type="spellEnd"/>
      <w:r>
        <w:rPr>
          <w:lang w:eastAsia="es-AR"/>
        </w:rPr>
        <w:t>.</w:t>
      </w:r>
    </w:p>
    <w:p w:rsidR="00F74CDE" w:rsidRDefault="006360AC" w:rsidP="00F74CDE">
      <w:pPr>
        <w:rPr>
          <w:lang w:eastAsia="es-AR"/>
        </w:rPr>
      </w:pPr>
      <w:r>
        <w:rPr>
          <w:lang w:eastAsia="es-AR"/>
        </w:rPr>
        <w:t>La resistencia característica del hormigón debe ser mayor que 17MPa, de acuerdo a la lectura aproximada, esto se cumple ya que el 95% de las probetas tienen una resistencia a la compresión mayor a 17,609MPa y por lo tanto mayor a 17MPa.</w:t>
      </w:r>
    </w:p>
    <w:p w:rsidR="006360AC" w:rsidRDefault="006360AC">
      <w:pPr>
        <w:rPr>
          <w:lang w:eastAsia="es-AR"/>
        </w:rPr>
      </w:pPr>
      <w:r>
        <w:rPr>
          <w:lang w:eastAsia="es-AR"/>
        </w:rPr>
        <w:br w:type="page"/>
      </w:r>
    </w:p>
    <w:p w:rsidR="006360AC" w:rsidRDefault="006360AC" w:rsidP="006360AC">
      <w:pPr>
        <w:pStyle w:val="Ttulo2"/>
        <w:rPr>
          <w:lang w:eastAsia="es-AR"/>
        </w:rPr>
      </w:pPr>
      <w:r>
        <w:rPr>
          <w:lang w:eastAsia="es-AR"/>
        </w:rPr>
        <w:lastRenderedPageBreak/>
        <w:t>Ejercicio 1.10</w:t>
      </w:r>
    </w:p>
    <w:p w:rsidR="006360AC" w:rsidRDefault="006360AC" w:rsidP="006360AC">
      <w:pPr>
        <w:rPr>
          <w:lang w:eastAsia="es-AR"/>
        </w:rPr>
      </w:pPr>
      <w:r>
        <w:rPr>
          <w:lang w:eastAsia="es-AR"/>
        </w:rPr>
        <w:t xml:space="preserve">a) Podemos proponer el conjunto de mediciones sabiendo que la media es influenciada por la existencia de valores </w:t>
      </w:r>
      <w:r w:rsidR="00B17BF6">
        <w:rPr>
          <w:lang w:eastAsia="es-AR"/>
        </w:rPr>
        <w:t>extremos. Primero proponemos un</w:t>
      </w:r>
      <w:r>
        <w:rPr>
          <w:lang w:eastAsia="es-AR"/>
        </w:rPr>
        <w:t xml:space="preserve"> grupo de datos de modo que la </w:t>
      </w:r>
      <w:r w:rsidR="00B17BF6">
        <w:rPr>
          <w:lang w:eastAsia="es-AR"/>
        </w:rPr>
        <w:t>media y la mediana coincidan en un valor m. Luego pesamos más el lado derecho a m, es decir, aumentamos la frecuencia de valores a la derecha de m y disminuimos la frecuencia de valores a la izquierda de m, de modo que conservemos solo algunos datos a la izquierda alejados de m que sean datos apartados o extremos. Así, la mediana se ubicará a la izquierda de m, mientras que la mediana estará trasladada a la izquierda por los valores extremos.</w:t>
      </w:r>
    </w:p>
    <w:p w:rsidR="00B17BF6" w:rsidRDefault="00B17BF6" w:rsidP="00B17BF6">
      <w:pPr>
        <w:rPr>
          <w:lang w:eastAsia="es-AR"/>
        </w:rPr>
      </w:pPr>
      <w:r>
        <w:rPr>
          <w:lang w:eastAsia="es-AR"/>
        </w:rPr>
        <w:t>Se propone primero:</w:t>
      </w:r>
    </w:p>
    <w:p w:rsidR="00B17BF6" w:rsidRDefault="00B17BF6" w:rsidP="00B17BF6">
      <w:pPr>
        <w:rPr>
          <w:lang w:eastAsia="es-AR"/>
        </w:rPr>
      </w:pPr>
      <w:r>
        <w:rPr>
          <w:lang w:eastAsia="es-AR"/>
        </w:rPr>
        <w:t>5, 3, 3, 6, 7, 8, 8, 9, 10, 13, 13, 11</w:t>
      </w:r>
    </w:p>
    <w:p w:rsidR="00B17BF6" w:rsidRDefault="00B17BF6" w:rsidP="00B17BF6">
      <w:pPr>
        <w:rPr>
          <w:lang w:eastAsia="es-AR"/>
        </w:rPr>
      </w:pPr>
      <w:r>
        <w:rPr>
          <w:lang w:eastAsia="es-AR"/>
        </w:rPr>
        <w:t>Luego se modifica como indicamos:</w:t>
      </w:r>
    </w:p>
    <w:p w:rsidR="00B17BF6" w:rsidRDefault="00B17BF6" w:rsidP="00B17BF6">
      <w:pPr>
        <w:rPr>
          <w:lang w:eastAsia="es-AR"/>
        </w:rPr>
      </w:pPr>
      <w:r>
        <w:rPr>
          <w:lang w:eastAsia="es-AR"/>
        </w:rPr>
        <w:t>3, 7, 8, 9, 9, 10, 10, 11, 11, 12, 13, 13</w:t>
      </w:r>
    </w:p>
    <w:p w:rsidR="00B17BF6" w:rsidRDefault="00B17BF6" w:rsidP="00B17BF6">
      <w:pPr>
        <w:rPr>
          <w:lang w:eastAsia="es-AR"/>
        </w:rPr>
      </w:pPr>
      <w:r>
        <w:rPr>
          <w:lang w:eastAsia="es-AR"/>
        </w:rPr>
        <w:t>Ahora evidentemente los datos están concentrados en su mayoría entre 7 y 13, y 3 se comporta como un valor extremo. Luego la media estará desplazada a la izquierda mientras que la media estará cerca de 10.</w:t>
      </w:r>
    </w:p>
    <w:p w:rsidR="00B17BF6" w:rsidRDefault="00B17BF6" w:rsidP="00B17BF6">
      <w:pPr>
        <w:rPr>
          <w:lang w:eastAsia="es-AR"/>
        </w:rPr>
      </w:pPr>
      <w:r>
        <w:rPr>
          <w:lang w:eastAsia="es-AR"/>
        </w:rPr>
        <w:t>b) Proponemos</w:t>
      </w:r>
    </w:p>
    <w:p w:rsidR="00B17BF6" w:rsidRDefault="00B17BF6" w:rsidP="00B17BF6">
      <w:pPr>
        <w:rPr>
          <w:lang w:eastAsia="es-AR"/>
        </w:rPr>
      </w:pPr>
      <w:r>
        <w:rPr>
          <w:lang w:eastAsia="es-AR"/>
        </w:rPr>
        <w:t>3, 5, 8, 9, 9, 10, 10, 13, 13, 13, 15, 15.</w:t>
      </w:r>
    </w:p>
    <w:p w:rsidR="00B17BF6" w:rsidRDefault="00F96538" w:rsidP="00B17BF6">
      <w:pPr>
        <w:rPr>
          <w:lang w:eastAsia="es-AR"/>
        </w:rPr>
      </w:pPr>
      <w:r>
        <w:rPr>
          <w:lang w:eastAsia="es-AR"/>
        </w:rPr>
        <w:t>c) Esto es equivalente a decir que el cuartil 2 coincide con el cuartil 3. Se puede conseguir haciendo que luego de la mediana (que en este caso se obtiene como un promedio porque la muestra es par), la cuarta parte de las mediciones coincidan entre sí y con el valor de la mediana.</w:t>
      </w:r>
    </w:p>
    <w:p w:rsidR="00F96538" w:rsidRDefault="00F96538" w:rsidP="00B17BF6">
      <w:pPr>
        <w:rPr>
          <w:lang w:eastAsia="es-AR"/>
        </w:rPr>
      </w:pPr>
      <w:r>
        <w:rPr>
          <w:lang w:eastAsia="es-AR"/>
        </w:rPr>
        <w:t>Proponemos:</w:t>
      </w:r>
    </w:p>
    <w:p w:rsidR="00F96538" w:rsidRDefault="00F96538" w:rsidP="00B17BF6">
      <w:pPr>
        <w:rPr>
          <w:lang w:eastAsia="es-AR"/>
        </w:rPr>
      </w:pPr>
      <w:r>
        <w:rPr>
          <w:lang w:eastAsia="es-AR"/>
        </w:rPr>
        <w:t>3, 4, 4, 5, 6, 7, 7, 7, 7, 7, 7, 9</w:t>
      </w:r>
    </w:p>
    <w:p w:rsidR="00F96538" w:rsidRDefault="00F96538" w:rsidP="00B17BF6">
      <w:pPr>
        <w:rPr>
          <w:lang w:eastAsia="es-AR"/>
        </w:rPr>
      </w:pPr>
      <w:r>
        <w:rPr>
          <w:lang w:eastAsia="es-AR"/>
        </w:rPr>
        <w:t>d) Esto se podría conseguir si el primer cuartil coincide con el mínimo y el cuartil 3 coincide con el máximo. O bien si antes del primer cuartil solo hay datos apartados y luego del tercer cuartil solo hay datos apartados.</w:t>
      </w:r>
    </w:p>
    <w:p w:rsidR="00F96538" w:rsidRDefault="00F96538" w:rsidP="00B17BF6">
      <w:pPr>
        <w:rPr>
          <w:lang w:eastAsia="es-AR"/>
        </w:rPr>
      </w:pPr>
      <w:r>
        <w:rPr>
          <w:lang w:eastAsia="es-AR"/>
        </w:rPr>
        <w:t xml:space="preserve">Busquemos construir la segunda posibilidad. Podemos conseguirlo si hacemos que el rango </w:t>
      </w:r>
      <w:proofErr w:type="spellStart"/>
      <w:r>
        <w:rPr>
          <w:lang w:eastAsia="es-AR"/>
        </w:rPr>
        <w:t>intercuartil</w:t>
      </w:r>
      <w:proofErr w:type="spellEnd"/>
      <w:r>
        <w:rPr>
          <w:lang w:eastAsia="es-AR"/>
        </w:rPr>
        <w:t xml:space="preserve"> sea pequeño de modo que las referencias sean cercanas</w:t>
      </w:r>
    </w:p>
    <w:p w:rsidR="00F96538" w:rsidRDefault="00F96538" w:rsidP="00B17BF6">
      <w:pPr>
        <w:rPr>
          <w:lang w:eastAsia="es-AR"/>
        </w:rPr>
      </w:pPr>
      <w:r>
        <w:rPr>
          <w:lang w:eastAsia="es-AR"/>
        </w:rPr>
        <w:t>Proponemos.</w:t>
      </w:r>
    </w:p>
    <w:p w:rsidR="00F96538" w:rsidRDefault="00F96538" w:rsidP="00B17BF6">
      <w:pPr>
        <w:rPr>
          <w:lang w:eastAsia="es-AR"/>
        </w:rPr>
      </w:pPr>
      <w:r>
        <w:rPr>
          <w:lang w:eastAsia="es-AR"/>
        </w:rPr>
        <w:t xml:space="preserve">3, 4, 10, 11, 12, 11, 12, 10, 10, </w:t>
      </w:r>
      <w:r w:rsidR="007A3639">
        <w:rPr>
          <w:lang w:eastAsia="es-AR"/>
        </w:rPr>
        <w:t>12</w:t>
      </w:r>
      <w:r>
        <w:rPr>
          <w:lang w:eastAsia="es-AR"/>
        </w:rPr>
        <w:t xml:space="preserve">, </w:t>
      </w:r>
      <w:r w:rsidR="007A3639">
        <w:rPr>
          <w:lang w:eastAsia="es-AR"/>
        </w:rPr>
        <w:t>24</w:t>
      </w:r>
      <w:r>
        <w:rPr>
          <w:lang w:eastAsia="es-AR"/>
        </w:rPr>
        <w:t>, 25</w:t>
      </w:r>
    </w:p>
    <w:p w:rsidR="007A3639" w:rsidRDefault="007A3639">
      <w:pPr>
        <w:rPr>
          <w:rFonts w:eastAsiaTheme="majorEastAsia" w:cstheme="majorBidi"/>
          <w:sz w:val="26"/>
          <w:szCs w:val="26"/>
          <w:u w:val="single"/>
          <w:lang w:eastAsia="es-AR"/>
        </w:rPr>
      </w:pPr>
      <w:r>
        <w:rPr>
          <w:lang w:eastAsia="es-AR"/>
        </w:rPr>
        <w:br w:type="page"/>
      </w:r>
    </w:p>
    <w:p w:rsidR="007A3639" w:rsidRDefault="007A3639" w:rsidP="007A3639">
      <w:pPr>
        <w:pStyle w:val="Ttulo2"/>
        <w:rPr>
          <w:lang w:eastAsia="es-AR"/>
        </w:rPr>
      </w:pPr>
      <w:r>
        <w:rPr>
          <w:lang w:eastAsia="es-AR"/>
        </w:rPr>
        <w:lastRenderedPageBreak/>
        <w:t>Ejercicio 1.11</w:t>
      </w:r>
    </w:p>
    <w:p w:rsidR="007A3639" w:rsidRDefault="007A3639" w:rsidP="007A3639">
      <w:pPr>
        <w:rPr>
          <w:lang w:eastAsia="es-AR"/>
        </w:rPr>
      </w:pPr>
      <w:r>
        <w:rPr>
          <w:noProof/>
          <w:lang w:eastAsia="es-AR"/>
        </w:rPr>
        <w:drawing>
          <wp:inline distT="0" distB="0" distL="0" distR="0">
            <wp:extent cx="5610225" cy="21907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225" cy="2190750"/>
                    </a:xfrm>
                    <a:prstGeom prst="rect">
                      <a:avLst/>
                    </a:prstGeom>
                    <a:noFill/>
                    <a:ln>
                      <a:noFill/>
                    </a:ln>
                  </pic:spPr>
                </pic:pic>
              </a:graphicData>
            </a:graphic>
          </wp:inline>
        </w:drawing>
      </w:r>
    </w:p>
    <w:p w:rsidR="007A3639" w:rsidRDefault="007A3639" w:rsidP="007A3639">
      <w:pPr>
        <w:jc w:val="center"/>
        <w:rPr>
          <w:lang w:eastAsia="es-AR"/>
        </w:rPr>
      </w:pPr>
      <w:r>
        <w:rPr>
          <w:noProof/>
          <w:lang w:eastAsia="es-AR"/>
        </w:rPr>
        <w:drawing>
          <wp:inline distT="0" distB="0" distL="0" distR="0">
            <wp:extent cx="895350" cy="29287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99620" cy="294268"/>
                    </a:xfrm>
                    <a:prstGeom prst="rect">
                      <a:avLst/>
                    </a:prstGeom>
                    <a:noFill/>
                    <a:ln>
                      <a:noFill/>
                    </a:ln>
                  </pic:spPr>
                </pic:pic>
              </a:graphicData>
            </a:graphic>
          </wp:inline>
        </w:drawing>
      </w:r>
    </w:p>
    <w:p w:rsidR="007A3639" w:rsidRDefault="007A3639" w:rsidP="007A3639">
      <w:pPr>
        <w:rPr>
          <w:lang w:eastAsia="es-AR"/>
        </w:rPr>
      </w:pPr>
      <w:r>
        <w:rPr>
          <w:noProof/>
          <w:lang w:eastAsia="es-AR"/>
        </w:rPr>
        <w:drawing>
          <wp:inline distT="0" distB="0" distL="0" distR="0">
            <wp:extent cx="5610225" cy="12573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1257300"/>
                    </a:xfrm>
                    <a:prstGeom prst="rect">
                      <a:avLst/>
                    </a:prstGeom>
                    <a:noFill/>
                    <a:ln>
                      <a:noFill/>
                    </a:ln>
                  </pic:spPr>
                </pic:pic>
              </a:graphicData>
            </a:graphic>
          </wp:inline>
        </w:drawing>
      </w:r>
    </w:p>
    <w:p w:rsidR="007A3639" w:rsidRDefault="007A3639" w:rsidP="007A3639">
      <w:pPr>
        <w:ind w:firstLine="0"/>
        <w:rPr>
          <w:lang w:eastAsia="es-AR"/>
        </w:rPr>
      </w:pPr>
      <w:r>
        <w:rPr>
          <w:lang w:eastAsia="es-AR"/>
        </w:rPr>
        <w:t>La interpretación correcta sería que la mitad de los aprendices obtuvieron 70 puntos o menos y la otra mitad obtuvo 70 puntos o más.</w:t>
      </w:r>
    </w:p>
    <w:p w:rsidR="007A3639" w:rsidRDefault="007A3639" w:rsidP="007A3639">
      <w:pPr>
        <w:ind w:firstLine="0"/>
        <w:rPr>
          <w:lang w:eastAsia="es-AR"/>
        </w:rPr>
      </w:pPr>
      <w:r>
        <w:rPr>
          <w:noProof/>
          <w:lang w:eastAsia="es-AR"/>
        </w:rPr>
        <w:drawing>
          <wp:inline distT="0" distB="0" distL="0" distR="0">
            <wp:extent cx="5600700" cy="12668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0700" cy="1266825"/>
                    </a:xfrm>
                    <a:prstGeom prst="rect">
                      <a:avLst/>
                    </a:prstGeom>
                    <a:noFill/>
                    <a:ln>
                      <a:noFill/>
                    </a:ln>
                  </pic:spPr>
                </pic:pic>
              </a:graphicData>
            </a:graphic>
          </wp:inline>
        </w:drawing>
      </w:r>
    </w:p>
    <w:p w:rsidR="007A3639" w:rsidRDefault="007A3639" w:rsidP="007A3639">
      <w:pPr>
        <w:ind w:firstLine="0"/>
        <w:rPr>
          <w:lang w:eastAsia="es-AR"/>
        </w:rPr>
      </w:pPr>
      <w:r>
        <w:rPr>
          <w:lang w:eastAsia="es-AR"/>
        </w:rPr>
        <w:t>Se identifica que esta es la respuesta correcta ya que en este caso la escala de medición es una escala absoluta por lo tango el CV tiene un significado legítimo, y es mayor en el caso B que en el A.</w:t>
      </w:r>
    </w:p>
    <w:p w:rsidR="007A3639" w:rsidRDefault="007A3639" w:rsidP="007A3639">
      <w:pPr>
        <w:ind w:firstLine="0"/>
        <w:rPr>
          <w:lang w:eastAsia="es-AR"/>
        </w:rPr>
      </w:pPr>
      <w:r>
        <w:rPr>
          <w:noProof/>
          <w:lang w:eastAsia="es-AR"/>
        </w:rPr>
        <w:drawing>
          <wp:inline distT="0" distB="0" distL="0" distR="0">
            <wp:extent cx="5610225" cy="8763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225" cy="876300"/>
                    </a:xfrm>
                    <a:prstGeom prst="rect">
                      <a:avLst/>
                    </a:prstGeom>
                    <a:noFill/>
                    <a:ln>
                      <a:noFill/>
                    </a:ln>
                  </pic:spPr>
                </pic:pic>
              </a:graphicData>
            </a:graphic>
          </wp:inline>
        </w:drawing>
      </w:r>
      <w:r>
        <w:rPr>
          <w:lang w:eastAsia="es-AR"/>
        </w:rPr>
        <w:t>Se determina ya que 79 no es parte del grupo de datos de B</w:t>
      </w:r>
    </w:p>
    <w:p w:rsidR="007A3639" w:rsidRDefault="007A3639" w:rsidP="007A3639">
      <w:pPr>
        <w:ind w:firstLine="0"/>
        <w:rPr>
          <w:lang w:eastAsia="es-AR"/>
        </w:rPr>
      </w:pPr>
      <w:r>
        <w:rPr>
          <w:noProof/>
          <w:lang w:eastAsia="es-AR"/>
        </w:rPr>
        <w:lastRenderedPageBreak/>
        <w:drawing>
          <wp:inline distT="0" distB="0" distL="0" distR="0">
            <wp:extent cx="5610225" cy="13335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0225" cy="1333500"/>
                    </a:xfrm>
                    <a:prstGeom prst="rect">
                      <a:avLst/>
                    </a:prstGeom>
                    <a:noFill/>
                    <a:ln>
                      <a:noFill/>
                    </a:ln>
                  </pic:spPr>
                </pic:pic>
              </a:graphicData>
            </a:graphic>
          </wp:inline>
        </w:drawing>
      </w:r>
    </w:p>
    <w:p w:rsidR="00E413A1" w:rsidRDefault="007A3639" w:rsidP="007A3639">
      <w:pPr>
        <w:ind w:firstLine="0"/>
        <w:rPr>
          <w:lang w:eastAsia="es-AR"/>
        </w:rPr>
      </w:pPr>
      <w:r>
        <w:rPr>
          <w:lang w:eastAsia="es-AR"/>
        </w:rPr>
        <w:t xml:space="preserve">La </w:t>
      </w:r>
      <w:r w:rsidR="00E413A1">
        <w:rPr>
          <w:lang w:eastAsia="es-AR"/>
        </w:rPr>
        <w:t>primera</w:t>
      </w:r>
      <w:r>
        <w:rPr>
          <w:lang w:eastAsia="es-AR"/>
        </w:rPr>
        <w:t xml:space="preserve"> opción parece correcta ya que la mediana </w:t>
      </w:r>
      <w:r w:rsidR="00E413A1">
        <w:rPr>
          <w:lang w:eastAsia="es-AR"/>
        </w:rPr>
        <w:t>y a media coinciden</w:t>
      </w:r>
      <w:r>
        <w:rPr>
          <w:lang w:eastAsia="es-AR"/>
        </w:rPr>
        <w:t xml:space="preserve"> y están aproximadamente la mitad del RI, </w:t>
      </w:r>
      <w:r w:rsidR="00E413A1">
        <w:rPr>
          <w:lang w:eastAsia="es-AR"/>
        </w:rPr>
        <w:t>y a la mitad de R.</w:t>
      </w:r>
    </w:p>
    <w:p w:rsidR="00E413A1" w:rsidRDefault="00E413A1" w:rsidP="007A3639">
      <w:pPr>
        <w:ind w:firstLine="0"/>
        <w:rPr>
          <w:lang w:eastAsia="es-AR"/>
        </w:rPr>
      </w:pPr>
      <w:r>
        <w:rPr>
          <w:lang w:eastAsia="es-AR"/>
        </w:rPr>
        <w:t>Es evidente que las cajas se superpondrían ya que el primer cuartil el B coincide con la mediana en B. Luego dado que solo una de las respuestas es correcta concluimos que todas las anteriores a d son correctas y así B tendrá al menor un dato apartado.</w:t>
      </w:r>
    </w:p>
    <w:p w:rsidR="00E413A1" w:rsidRDefault="00E413A1" w:rsidP="007A3639">
      <w:pPr>
        <w:ind w:firstLine="0"/>
        <w:rPr>
          <w:lang w:eastAsia="es-AR"/>
        </w:rPr>
      </w:pPr>
      <w:r>
        <w:rPr>
          <w:noProof/>
          <w:lang w:eastAsia="es-AR"/>
        </w:rPr>
        <w:drawing>
          <wp:inline distT="0" distB="0" distL="0" distR="0">
            <wp:extent cx="5610225" cy="12668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0225" cy="1266825"/>
                    </a:xfrm>
                    <a:prstGeom prst="rect">
                      <a:avLst/>
                    </a:prstGeom>
                    <a:noFill/>
                    <a:ln>
                      <a:noFill/>
                    </a:ln>
                  </pic:spPr>
                </pic:pic>
              </a:graphicData>
            </a:graphic>
          </wp:inline>
        </w:drawing>
      </w:r>
    </w:p>
    <w:p w:rsidR="00E413A1" w:rsidRDefault="00E413A1" w:rsidP="007A3639">
      <w:pPr>
        <w:ind w:firstLine="0"/>
        <w:rPr>
          <w:lang w:eastAsia="es-AR"/>
        </w:rPr>
      </w:pPr>
      <w:r>
        <w:rPr>
          <w:lang w:eastAsia="es-AR"/>
        </w:rPr>
        <w:t>Son incorrectas todas las interpretaciones de las medidas de posición.</w:t>
      </w:r>
    </w:p>
    <w:p w:rsidR="00E413A1" w:rsidRDefault="0082658B" w:rsidP="0082658B">
      <w:pPr>
        <w:pStyle w:val="Ttulo2"/>
        <w:rPr>
          <w:lang w:eastAsia="es-AR"/>
        </w:rPr>
      </w:pPr>
      <w:r>
        <w:rPr>
          <w:lang w:eastAsia="es-AR"/>
        </w:rPr>
        <w:t>Autoevaluación</w:t>
      </w:r>
    </w:p>
    <w:p w:rsidR="0082658B" w:rsidRDefault="0082658B" w:rsidP="0082658B">
      <w:pPr>
        <w:rPr>
          <w:lang w:eastAsia="es-AR"/>
        </w:rPr>
      </w:pPr>
      <w:r>
        <w:rPr>
          <w:noProof/>
          <w:lang w:eastAsia="es-AR"/>
        </w:rPr>
        <w:drawing>
          <wp:inline distT="0" distB="0" distL="0" distR="0">
            <wp:extent cx="5600700" cy="21431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0700" cy="2143125"/>
                    </a:xfrm>
                    <a:prstGeom prst="rect">
                      <a:avLst/>
                    </a:prstGeom>
                    <a:noFill/>
                    <a:ln>
                      <a:noFill/>
                    </a:ln>
                  </pic:spPr>
                </pic:pic>
              </a:graphicData>
            </a:graphic>
          </wp:inline>
        </w:drawing>
      </w:r>
    </w:p>
    <w:p w:rsidR="0082658B" w:rsidRDefault="0082658B" w:rsidP="0082658B">
      <w:pPr>
        <w:rPr>
          <w:lang w:eastAsia="es-AR"/>
        </w:rPr>
      </w:pPr>
      <w:r>
        <w:rPr>
          <w:noProof/>
          <w:lang w:eastAsia="es-AR"/>
        </w:rPr>
        <w:lastRenderedPageBreak/>
        <w:drawing>
          <wp:inline distT="0" distB="0" distL="0" distR="0">
            <wp:extent cx="5610225" cy="18954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0225" cy="1895475"/>
                    </a:xfrm>
                    <a:prstGeom prst="rect">
                      <a:avLst/>
                    </a:prstGeom>
                    <a:noFill/>
                    <a:ln>
                      <a:noFill/>
                    </a:ln>
                  </pic:spPr>
                </pic:pic>
              </a:graphicData>
            </a:graphic>
          </wp:inline>
        </w:drawing>
      </w:r>
    </w:p>
    <w:p w:rsidR="0082658B" w:rsidRDefault="0082658B" w:rsidP="0082658B">
      <w:pPr>
        <w:rPr>
          <w:lang w:eastAsia="es-AR"/>
        </w:rPr>
      </w:pPr>
      <w:r>
        <w:rPr>
          <w:noProof/>
          <w:lang w:eastAsia="es-AR"/>
        </w:rPr>
        <w:drawing>
          <wp:inline distT="0" distB="0" distL="0" distR="0">
            <wp:extent cx="5610225" cy="10001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0225" cy="1000125"/>
                    </a:xfrm>
                    <a:prstGeom prst="rect">
                      <a:avLst/>
                    </a:prstGeom>
                    <a:noFill/>
                    <a:ln>
                      <a:noFill/>
                    </a:ln>
                  </pic:spPr>
                </pic:pic>
              </a:graphicData>
            </a:graphic>
          </wp:inline>
        </w:drawing>
      </w:r>
    </w:p>
    <w:p w:rsidR="0082658B" w:rsidRDefault="0082658B" w:rsidP="0082658B">
      <w:pPr>
        <w:rPr>
          <w:lang w:eastAsia="es-AR"/>
        </w:rPr>
      </w:pPr>
      <w:r>
        <w:rPr>
          <w:noProof/>
          <w:lang w:eastAsia="es-AR"/>
        </w:rPr>
        <w:drawing>
          <wp:inline distT="0" distB="0" distL="0" distR="0">
            <wp:extent cx="5610225" cy="21336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0225" cy="2133600"/>
                    </a:xfrm>
                    <a:prstGeom prst="rect">
                      <a:avLst/>
                    </a:prstGeom>
                    <a:noFill/>
                    <a:ln>
                      <a:noFill/>
                    </a:ln>
                  </pic:spPr>
                </pic:pic>
              </a:graphicData>
            </a:graphic>
          </wp:inline>
        </w:drawing>
      </w:r>
    </w:p>
    <w:p w:rsidR="0082658B" w:rsidRDefault="00B64DC3" w:rsidP="0082658B">
      <w:pPr>
        <w:rPr>
          <w:lang w:eastAsia="es-AR"/>
        </w:rPr>
      </w:pPr>
      <w:r>
        <w:rPr>
          <w:noProof/>
          <w:lang w:eastAsia="es-AR"/>
        </w:rPr>
        <w:lastRenderedPageBreak/>
        <w:drawing>
          <wp:inline distT="0" distB="0" distL="0" distR="0">
            <wp:extent cx="5610225" cy="30099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0225" cy="3009900"/>
                    </a:xfrm>
                    <a:prstGeom prst="rect">
                      <a:avLst/>
                    </a:prstGeom>
                    <a:noFill/>
                    <a:ln>
                      <a:noFill/>
                    </a:ln>
                  </pic:spPr>
                </pic:pic>
              </a:graphicData>
            </a:graphic>
          </wp:inline>
        </w:drawing>
      </w:r>
    </w:p>
    <w:p w:rsidR="00B64DC3" w:rsidRPr="0082658B" w:rsidRDefault="00B64DC3" w:rsidP="0082658B">
      <w:pPr>
        <w:rPr>
          <w:lang w:eastAsia="es-AR"/>
        </w:rPr>
      </w:pPr>
      <w:r>
        <w:rPr>
          <w:noProof/>
          <w:lang w:eastAsia="es-AR"/>
        </w:rPr>
        <w:drawing>
          <wp:inline distT="0" distB="0" distL="0" distR="0">
            <wp:extent cx="5610225" cy="20288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2028825"/>
                    </a:xfrm>
                    <a:prstGeom prst="rect">
                      <a:avLst/>
                    </a:prstGeom>
                    <a:noFill/>
                    <a:ln>
                      <a:noFill/>
                    </a:ln>
                  </pic:spPr>
                </pic:pic>
              </a:graphicData>
            </a:graphic>
          </wp:inline>
        </w:drawing>
      </w:r>
    </w:p>
    <w:sectPr w:rsidR="00B64DC3" w:rsidRPr="0082658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A00CD"/>
    <w:multiLevelType w:val="hybridMultilevel"/>
    <w:tmpl w:val="9AC03612"/>
    <w:lvl w:ilvl="0" w:tplc="2C0A0001">
      <w:start w:val="1"/>
      <w:numFmt w:val="bullet"/>
      <w:lvlText w:val=""/>
      <w:lvlJc w:val="left"/>
      <w:pPr>
        <w:ind w:left="1287" w:hanging="360"/>
      </w:pPr>
      <w:rPr>
        <w:rFonts w:ascii="Symbol" w:hAnsi="Symbo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 w15:restartNumberingAfterBreak="0">
    <w:nsid w:val="12335544"/>
    <w:multiLevelType w:val="hybridMultilevel"/>
    <w:tmpl w:val="30D2325E"/>
    <w:lvl w:ilvl="0" w:tplc="2C0A0001">
      <w:start w:val="1"/>
      <w:numFmt w:val="bullet"/>
      <w:lvlText w:val=""/>
      <w:lvlJc w:val="left"/>
      <w:pPr>
        <w:ind w:left="1287" w:hanging="360"/>
      </w:pPr>
      <w:rPr>
        <w:rFonts w:ascii="Symbol" w:hAnsi="Symbo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2" w15:restartNumberingAfterBreak="0">
    <w:nsid w:val="3E6313EF"/>
    <w:multiLevelType w:val="hybridMultilevel"/>
    <w:tmpl w:val="82EE6A16"/>
    <w:lvl w:ilvl="0" w:tplc="2C0A000F">
      <w:start w:val="1"/>
      <w:numFmt w:val="decimal"/>
      <w:lvlText w:val="%1."/>
      <w:lvlJc w:val="left"/>
      <w:pPr>
        <w:ind w:left="1287" w:hanging="360"/>
      </w:pPr>
    </w:lvl>
    <w:lvl w:ilvl="1" w:tplc="2C0A0019" w:tentative="1">
      <w:start w:val="1"/>
      <w:numFmt w:val="lowerLetter"/>
      <w:lvlText w:val="%2."/>
      <w:lvlJc w:val="left"/>
      <w:pPr>
        <w:ind w:left="2007" w:hanging="360"/>
      </w:pPr>
    </w:lvl>
    <w:lvl w:ilvl="2" w:tplc="2C0A001B" w:tentative="1">
      <w:start w:val="1"/>
      <w:numFmt w:val="lowerRoman"/>
      <w:lvlText w:val="%3."/>
      <w:lvlJc w:val="right"/>
      <w:pPr>
        <w:ind w:left="2727" w:hanging="180"/>
      </w:pPr>
    </w:lvl>
    <w:lvl w:ilvl="3" w:tplc="2C0A000F" w:tentative="1">
      <w:start w:val="1"/>
      <w:numFmt w:val="decimal"/>
      <w:lvlText w:val="%4."/>
      <w:lvlJc w:val="left"/>
      <w:pPr>
        <w:ind w:left="3447" w:hanging="360"/>
      </w:pPr>
    </w:lvl>
    <w:lvl w:ilvl="4" w:tplc="2C0A0019" w:tentative="1">
      <w:start w:val="1"/>
      <w:numFmt w:val="lowerLetter"/>
      <w:lvlText w:val="%5."/>
      <w:lvlJc w:val="left"/>
      <w:pPr>
        <w:ind w:left="4167" w:hanging="360"/>
      </w:pPr>
    </w:lvl>
    <w:lvl w:ilvl="5" w:tplc="2C0A001B" w:tentative="1">
      <w:start w:val="1"/>
      <w:numFmt w:val="lowerRoman"/>
      <w:lvlText w:val="%6."/>
      <w:lvlJc w:val="right"/>
      <w:pPr>
        <w:ind w:left="4887" w:hanging="180"/>
      </w:pPr>
    </w:lvl>
    <w:lvl w:ilvl="6" w:tplc="2C0A000F" w:tentative="1">
      <w:start w:val="1"/>
      <w:numFmt w:val="decimal"/>
      <w:lvlText w:val="%7."/>
      <w:lvlJc w:val="left"/>
      <w:pPr>
        <w:ind w:left="5607" w:hanging="360"/>
      </w:pPr>
    </w:lvl>
    <w:lvl w:ilvl="7" w:tplc="2C0A0019" w:tentative="1">
      <w:start w:val="1"/>
      <w:numFmt w:val="lowerLetter"/>
      <w:lvlText w:val="%8."/>
      <w:lvlJc w:val="left"/>
      <w:pPr>
        <w:ind w:left="6327" w:hanging="360"/>
      </w:pPr>
    </w:lvl>
    <w:lvl w:ilvl="8" w:tplc="2C0A001B" w:tentative="1">
      <w:start w:val="1"/>
      <w:numFmt w:val="lowerRoman"/>
      <w:lvlText w:val="%9."/>
      <w:lvlJc w:val="right"/>
      <w:pPr>
        <w:ind w:left="7047" w:hanging="180"/>
      </w:pPr>
    </w:lvl>
  </w:abstractNum>
  <w:abstractNum w:abstractNumId="3" w15:restartNumberingAfterBreak="0">
    <w:nsid w:val="5AD13FBC"/>
    <w:multiLevelType w:val="hybridMultilevel"/>
    <w:tmpl w:val="BC0A4246"/>
    <w:lvl w:ilvl="0" w:tplc="2C0A000F">
      <w:start w:val="1"/>
      <w:numFmt w:val="decimal"/>
      <w:lvlText w:val="%1."/>
      <w:lvlJc w:val="left"/>
      <w:pPr>
        <w:ind w:left="1287"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246"/>
    <w:rsid w:val="000066E1"/>
    <w:rsid w:val="00044CE1"/>
    <w:rsid w:val="000549AC"/>
    <w:rsid w:val="00065FFE"/>
    <w:rsid w:val="000A172A"/>
    <w:rsid w:val="000A5D0D"/>
    <w:rsid w:val="000B4025"/>
    <w:rsid w:val="000B6391"/>
    <w:rsid w:val="000C4637"/>
    <w:rsid w:val="00155A1C"/>
    <w:rsid w:val="001848D4"/>
    <w:rsid w:val="00190995"/>
    <w:rsid w:val="00200643"/>
    <w:rsid w:val="002434EA"/>
    <w:rsid w:val="002A61A5"/>
    <w:rsid w:val="00303AAD"/>
    <w:rsid w:val="00382355"/>
    <w:rsid w:val="003A6492"/>
    <w:rsid w:val="003C111E"/>
    <w:rsid w:val="003C1A62"/>
    <w:rsid w:val="00427DC3"/>
    <w:rsid w:val="00466695"/>
    <w:rsid w:val="004814AC"/>
    <w:rsid w:val="004B3A44"/>
    <w:rsid w:val="004D3BFD"/>
    <w:rsid w:val="005471FF"/>
    <w:rsid w:val="005B4634"/>
    <w:rsid w:val="005C14C1"/>
    <w:rsid w:val="005C2180"/>
    <w:rsid w:val="006360AC"/>
    <w:rsid w:val="00660971"/>
    <w:rsid w:val="006D4246"/>
    <w:rsid w:val="006F712E"/>
    <w:rsid w:val="00721D25"/>
    <w:rsid w:val="007A3639"/>
    <w:rsid w:val="007F01A1"/>
    <w:rsid w:val="0082658B"/>
    <w:rsid w:val="00870A37"/>
    <w:rsid w:val="008A4A8C"/>
    <w:rsid w:val="008E093A"/>
    <w:rsid w:val="008F1106"/>
    <w:rsid w:val="00922027"/>
    <w:rsid w:val="009C15A7"/>
    <w:rsid w:val="00A42C33"/>
    <w:rsid w:val="00AF43D9"/>
    <w:rsid w:val="00AF5D01"/>
    <w:rsid w:val="00B17BF6"/>
    <w:rsid w:val="00B64DC3"/>
    <w:rsid w:val="00B75856"/>
    <w:rsid w:val="00B769BC"/>
    <w:rsid w:val="00B95640"/>
    <w:rsid w:val="00BD6005"/>
    <w:rsid w:val="00BE1E09"/>
    <w:rsid w:val="00CA6190"/>
    <w:rsid w:val="00CE76CE"/>
    <w:rsid w:val="00D0379E"/>
    <w:rsid w:val="00E413A1"/>
    <w:rsid w:val="00E737AA"/>
    <w:rsid w:val="00F07348"/>
    <w:rsid w:val="00F57979"/>
    <w:rsid w:val="00F61F32"/>
    <w:rsid w:val="00F74CDE"/>
    <w:rsid w:val="00F96538"/>
    <w:rsid w:val="00FD32B0"/>
    <w:rsid w:val="00FD5D8D"/>
    <w:rsid w:val="00FE5FA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18D82B-91C5-4686-998D-E1BF10B31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ind w:firstLine="56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4246"/>
    <w:rPr>
      <w:rFonts w:ascii="Cambria Math" w:hAnsi="Cambria Math"/>
      <w:sz w:val="24"/>
    </w:rPr>
  </w:style>
  <w:style w:type="paragraph" w:styleId="Ttulo1">
    <w:name w:val="heading 1"/>
    <w:basedOn w:val="Normal"/>
    <w:next w:val="Normal"/>
    <w:link w:val="Ttulo1Car"/>
    <w:uiPriority w:val="9"/>
    <w:qFormat/>
    <w:rsid w:val="00065FFE"/>
    <w:pPr>
      <w:keepNext/>
      <w:keepLines/>
      <w:spacing w:before="240" w:after="100" w:afterAutospacing="1"/>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065FFE"/>
    <w:pPr>
      <w:keepNext/>
      <w:keepLines/>
      <w:spacing w:before="40" w:after="100" w:afterAutospacing="1"/>
      <w:outlineLvl w:val="1"/>
    </w:pPr>
    <w:rPr>
      <w:rFonts w:eastAsiaTheme="majorEastAsia" w:cstheme="majorBidi"/>
      <w:sz w:val="26"/>
      <w:szCs w:val="26"/>
      <w:u w:val="single"/>
    </w:rPr>
  </w:style>
  <w:style w:type="paragraph" w:styleId="Ttulo3">
    <w:name w:val="heading 3"/>
    <w:basedOn w:val="Normal"/>
    <w:next w:val="Normal"/>
    <w:link w:val="Ttulo3Car"/>
    <w:uiPriority w:val="9"/>
    <w:unhideWhenUsed/>
    <w:qFormat/>
    <w:rsid w:val="00065FFE"/>
    <w:pPr>
      <w:keepNext/>
      <w:keepLines/>
      <w:spacing w:before="40" w:after="0"/>
      <w:outlineLvl w:val="2"/>
    </w:pPr>
    <w:rPr>
      <w:rFonts w:ascii="Times New Roman" w:eastAsiaTheme="majorEastAsia" w:hAnsi="Times New Roman" w:cstheme="majorBidi"/>
      <w:i/>
      <w:color w:val="323E4F" w:themeColor="text2" w:themeShade="B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65FFE"/>
    <w:rPr>
      <w:rFonts w:ascii="Cambria Math" w:eastAsiaTheme="majorEastAsia" w:hAnsi="Cambria Math" w:cstheme="majorBidi"/>
      <w:b/>
      <w:sz w:val="28"/>
      <w:szCs w:val="32"/>
    </w:rPr>
  </w:style>
  <w:style w:type="character" w:customStyle="1" w:styleId="Ttulo2Car">
    <w:name w:val="Título 2 Car"/>
    <w:basedOn w:val="Fuentedeprrafopredeter"/>
    <w:link w:val="Ttulo2"/>
    <w:uiPriority w:val="9"/>
    <w:rsid w:val="00065FFE"/>
    <w:rPr>
      <w:rFonts w:ascii="Cambria Math" w:eastAsiaTheme="majorEastAsia" w:hAnsi="Cambria Math" w:cstheme="majorBidi"/>
      <w:sz w:val="26"/>
      <w:szCs w:val="26"/>
      <w:u w:val="single"/>
    </w:rPr>
  </w:style>
  <w:style w:type="character" w:customStyle="1" w:styleId="Ttulo3Car">
    <w:name w:val="Título 3 Car"/>
    <w:basedOn w:val="Fuentedeprrafopredeter"/>
    <w:link w:val="Ttulo3"/>
    <w:uiPriority w:val="9"/>
    <w:rsid w:val="00065FFE"/>
    <w:rPr>
      <w:rFonts w:ascii="Times New Roman" w:eastAsiaTheme="majorEastAsia" w:hAnsi="Times New Roman" w:cstheme="majorBidi"/>
      <w:i/>
      <w:color w:val="323E4F" w:themeColor="text2" w:themeShade="BF"/>
      <w:sz w:val="24"/>
      <w:szCs w:val="24"/>
    </w:rPr>
  </w:style>
  <w:style w:type="paragraph" w:styleId="Prrafodelista">
    <w:name w:val="List Paragraph"/>
    <w:basedOn w:val="Normal"/>
    <w:uiPriority w:val="34"/>
    <w:qFormat/>
    <w:rsid w:val="008F1106"/>
    <w:pPr>
      <w:ind w:left="720"/>
      <w:contextualSpacing/>
    </w:pPr>
  </w:style>
  <w:style w:type="character" w:styleId="Textodelmarcadordeposicin">
    <w:name w:val="Placeholder Text"/>
    <w:basedOn w:val="Fuentedeprrafopredeter"/>
    <w:uiPriority w:val="99"/>
    <w:semiHidden/>
    <w:rsid w:val="004B3A4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3.png"/><Relationship Id="rId21" Type="http://schemas.openxmlformats.org/officeDocument/2006/relationships/image" Target="media/image14.jpeg"/><Relationship Id="rId34" Type="http://schemas.openxmlformats.org/officeDocument/2006/relationships/chart" Target="charts/chart10.xm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hart" Target="charts/chart5.xml"/><Relationship Id="rId11" Type="http://schemas.openxmlformats.org/officeDocument/2006/relationships/image" Target="media/image6.png"/><Relationship Id="rId24" Type="http://schemas.openxmlformats.org/officeDocument/2006/relationships/chart" Target="charts/chart4.xml"/><Relationship Id="rId32" Type="http://schemas.openxmlformats.org/officeDocument/2006/relationships/chart" Target="charts/chart8.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3.xml"/><Relationship Id="rId28" Type="http://schemas.openxmlformats.org/officeDocument/2006/relationships/image" Target="media/image19.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chart" Target="charts/chart7.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chart" Target="charts/chart6.xml"/><Relationship Id="rId35" Type="http://schemas.openxmlformats.org/officeDocument/2006/relationships/chart" Target="charts/chart11.xml"/><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chart" Target="charts/chart9.xml"/><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ublic\Documents\UNCUYO\2-Segundo%20a&#241;o\2-Cuarto%20Semestre\2-Estad&#237;stica%20T&#233;cnica\3-Ejercicios%20y%20Aplicaciones\Resoluciones\Ejercicio%201.1.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Public\Documents\UNCUYO\2-Segundo%20a&#241;o\2-Cuarto%20Semestre\2-Estad&#237;stica%20T&#233;cnica\3-Ejercicios%20y%20Aplicaciones\Resoluciones%20de%20los%20ejercicios\Ejercicios%20de%20la%20unidad%201\Ejercicios%20de%20la%20unidad%201.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Public\Documents\UNCUYO\2-Segundo%20a&#241;o\2-Cuarto%20Semestre\2-Estad&#237;stica%20T&#233;cnica\3-Ejercicios%20y%20Aplicaciones\Resoluciones%20de%20los%20ejercicios\Ejercicios%20de%20la%20unidad%201\Ejercicios%20de%20la%20unidad%201.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ublic\Documents\UNCUYO\2-Segundo%20a&#241;o\2-Cuarto%20Semestre\2-Estad&#237;stica%20T&#233;cnica\3-Ejercicios%20y%20Aplicaciones\Resoluciones\Ejercicio%201.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ublic\Documents\UNCUYO\2-Segundo%20a&#241;o\2-Cuarto%20Semestre\2-Estad&#237;stica%20T&#233;cnica\3-Ejercicios%20y%20Aplicaciones\Resoluciones\UNIDAD%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ublic\Documents\UNCUYO\2-Segundo%20a&#241;o\2-Cuarto%20Semestre\2-Estad&#237;stica%20T&#233;cnica\3-Ejercicios%20y%20Aplicaciones\Resoluciones\UNIDAD%2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ublic\Documents\UNCUYO\2-Segundo%20a&#241;o\2-Cuarto%20Semestre\2-Estad&#237;stica%20T&#233;cnica\3-Ejercicios%20y%20Aplicaciones\Resoluciones%20de%20los%20ejercicios\Ejercicios%20de%20la%20unidad%201\Ejercicios%20de%20la%20unidad%2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ublic\Documents\UNCUYO\2-Segundo%20a&#241;o\2-Cuarto%20Semestre\2-Estad&#237;stica%20T&#233;cnica\3-Ejercicios%20y%20Aplicaciones\Resoluciones%20de%20los%20ejercicios\Ejercicios%20de%20la%20unidad%201\Ejercicios%20de%20la%20unidad%2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ublic\Documents\UNCUYO\2-Segundo%20a&#241;o\2-Cuarto%20Semestre\2-Estad&#237;stica%20T&#233;cnica\3-Ejercicios%20y%20Aplicaciones\Resoluciones%20de%20los%20ejercicios\Ejercicios%20de%20la%20unidad%201\Ejercicios%20de%20la%20unidad%20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ublic\Documents\UNCUYO\2-Segundo%20a&#241;o\2-Cuarto%20Semestre\2-Estad&#237;stica%20T&#233;cnica\3-Ejercicios%20y%20Aplicaciones\Resoluciones%20de%20los%20ejercicios\Ejercicios%20de%20la%20unidad%201\Ejercicios%20de%20la%20unidad%201.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Public\Documents\UNCUYO\2-Segundo%20a&#241;o\2-Cuarto%20Semestre\2-Estad&#237;stica%20T&#233;cnica\3-Ejercicios%20y%20Aplicaciones\Resoluciones%20de%20los%20ejercicios\Ejercicios%20de%20la%20unidad%201\Ejercicios%20de%20la%20unidad%201.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s-AR" sz="1200"/>
              <a:t>Ámbito de Consistencia de 32 muestras de hormigón (IRAM 1536)</a:t>
            </a:r>
          </a:p>
        </c:rich>
      </c:tx>
      <c:layout>
        <c:manualLayout>
          <c:xMode val="edge"/>
          <c:yMode val="edge"/>
          <c:x val="0.10559011373578302"/>
          <c:y val="2.7777777777777776E-2"/>
        </c:manualLayout>
      </c:layout>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s-AR"/>
        </a:p>
      </c:txPr>
    </c:title>
    <c:autoTitleDeleted val="0"/>
    <c:plotArea>
      <c:layout/>
      <c:pie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dLblPos val="outEnd"/>
            <c:showLegendKey val="0"/>
            <c:showVal val="1"/>
            <c:showCatName val="0"/>
            <c:showSerName val="0"/>
            <c:showPercent val="0"/>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Hoja1!$F$10:$F$13</c:f>
              <c:strCache>
                <c:ptCount val="4"/>
                <c:pt idx="0">
                  <c:v>A-1: Hormigón seco </c:v>
                </c:pt>
                <c:pt idx="1">
                  <c:v>A-2: Hormigón plástico</c:v>
                </c:pt>
                <c:pt idx="2">
                  <c:v>A-3: Hormigón blando</c:v>
                </c:pt>
                <c:pt idx="3">
                  <c:v>A-4: Hormigón superfluidificado</c:v>
                </c:pt>
              </c:strCache>
            </c:strRef>
          </c:cat>
          <c:val>
            <c:numRef>
              <c:f>Hoja1!$I$10:$I$13</c:f>
              <c:numCache>
                <c:formatCode>0.00%</c:formatCode>
                <c:ptCount val="4"/>
                <c:pt idx="0">
                  <c:v>0.15625</c:v>
                </c:pt>
                <c:pt idx="1">
                  <c:v>0.46875</c:v>
                </c:pt>
                <c:pt idx="2">
                  <c:v>0.3125</c:v>
                </c:pt>
                <c:pt idx="3">
                  <c:v>6.25E-2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AR"/>
              <a:t>Diagrama</a:t>
            </a:r>
            <a:r>
              <a:rPr lang="es-AR" baseline="0"/>
              <a:t> de dispersión Z/X</a:t>
            </a:r>
            <a:endParaRPr lang="es-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rgbClr val="FF0000"/>
                </a:solidFill>
                <a:prstDash val="solid"/>
              </a:ln>
              <a:effectLst/>
            </c:spPr>
            <c:trendlineType val="linear"/>
            <c:dispRSqr val="0"/>
            <c:dispEq val="0"/>
          </c:trendline>
          <c:xVal>
            <c:numRef>
              <c:f>'Ej.1.5'!$B$5:$P$5</c:f>
              <c:numCache>
                <c:formatCode>General</c:formatCode>
                <c:ptCount val="15"/>
                <c:pt idx="0">
                  <c:v>1750</c:v>
                </c:pt>
                <c:pt idx="1">
                  <c:v>1700</c:v>
                </c:pt>
                <c:pt idx="2">
                  <c:v>1550</c:v>
                </c:pt>
                <c:pt idx="3">
                  <c:v>1350</c:v>
                </c:pt>
                <c:pt idx="4">
                  <c:v>1450</c:v>
                </c:pt>
                <c:pt idx="5">
                  <c:v>1700</c:v>
                </c:pt>
                <c:pt idx="6">
                  <c:v>1350</c:v>
                </c:pt>
                <c:pt idx="7">
                  <c:v>1550</c:v>
                </c:pt>
                <c:pt idx="8">
                  <c:v>1550</c:v>
                </c:pt>
                <c:pt idx="9">
                  <c:v>1140</c:v>
                </c:pt>
                <c:pt idx="10">
                  <c:v>1250</c:v>
                </c:pt>
                <c:pt idx="11">
                  <c:v>1600</c:v>
                </c:pt>
                <c:pt idx="12">
                  <c:v>1300</c:v>
                </c:pt>
                <c:pt idx="13">
                  <c:v>1700</c:v>
                </c:pt>
                <c:pt idx="14">
                  <c:v>1600</c:v>
                </c:pt>
              </c:numCache>
            </c:numRef>
          </c:xVal>
          <c:yVal>
            <c:numRef>
              <c:f>'Ej.1.5'!$B$7:$P$7</c:f>
              <c:numCache>
                <c:formatCode>General</c:formatCode>
                <c:ptCount val="15"/>
                <c:pt idx="0">
                  <c:v>2125</c:v>
                </c:pt>
                <c:pt idx="1">
                  <c:v>1950</c:v>
                </c:pt>
                <c:pt idx="2">
                  <c:v>2050</c:v>
                </c:pt>
                <c:pt idx="3">
                  <c:v>2000</c:v>
                </c:pt>
                <c:pt idx="4">
                  <c:v>2050</c:v>
                </c:pt>
                <c:pt idx="5">
                  <c:v>2250</c:v>
                </c:pt>
                <c:pt idx="6">
                  <c:v>2000</c:v>
                </c:pt>
                <c:pt idx="7">
                  <c:v>2100</c:v>
                </c:pt>
                <c:pt idx="8">
                  <c:v>2200</c:v>
                </c:pt>
                <c:pt idx="9">
                  <c:v>1850</c:v>
                </c:pt>
                <c:pt idx="10">
                  <c:v>1925</c:v>
                </c:pt>
                <c:pt idx="11">
                  <c:v>2200</c:v>
                </c:pt>
                <c:pt idx="12">
                  <c:v>1950</c:v>
                </c:pt>
                <c:pt idx="13">
                  <c:v>2100</c:v>
                </c:pt>
                <c:pt idx="14">
                  <c:v>2250</c:v>
                </c:pt>
              </c:numCache>
            </c:numRef>
          </c:yVal>
          <c:smooth val="0"/>
        </c:ser>
        <c:dLbls>
          <c:showLegendKey val="0"/>
          <c:showVal val="0"/>
          <c:showCatName val="0"/>
          <c:showSerName val="0"/>
          <c:showPercent val="0"/>
          <c:showBubbleSize val="0"/>
        </c:dLbls>
        <c:axId val="2086082384"/>
        <c:axId val="2086082928"/>
      </c:scatterChart>
      <c:valAx>
        <c:axId val="2086082384"/>
        <c:scaling>
          <c:orientation val="minMax"/>
          <c:min val="1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AR"/>
                  <a:t>X(kg)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A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2086082928"/>
        <c:crosses val="autoZero"/>
        <c:crossBetween val="midCat"/>
      </c:valAx>
      <c:valAx>
        <c:axId val="2086082928"/>
        <c:scaling>
          <c:orientation val="minMax"/>
          <c:min val="18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AR"/>
                  <a:t>z(kg)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A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2086082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AR"/>
              <a:t>Ojiva para</a:t>
            </a:r>
            <a:r>
              <a:rPr lang="es-AR" baseline="0"/>
              <a:t> el ensayo de compresión de 53 probetas</a:t>
            </a:r>
            <a:endParaRPr lang="es-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'Ej1.8'!$D$4:$D$10</c:f>
              <c:numCache>
                <c:formatCode>General</c:formatCode>
                <c:ptCount val="7"/>
                <c:pt idx="0">
                  <c:v>17.5</c:v>
                </c:pt>
                <c:pt idx="1">
                  <c:v>18.5</c:v>
                </c:pt>
                <c:pt idx="2">
                  <c:v>19.5</c:v>
                </c:pt>
                <c:pt idx="3">
                  <c:v>20.5</c:v>
                </c:pt>
                <c:pt idx="4">
                  <c:v>21.5</c:v>
                </c:pt>
                <c:pt idx="5">
                  <c:v>22.5</c:v>
                </c:pt>
                <c:pt idx="6">
                  <c:v>23.5</c:v>
                </c:pt>
              </c:numCache>
            </c:numRef>
          </c:xVal>
          <c:yVal>
            <c:numRef>
              <c:f>'Ej1.8'!$J$4:$J$10</c:f>
              <c:numCache>
                <c:formatCode>0.00%</c:formatCode>
                <c:ptCount val="7"/>
                <c:pt idx="0">
                  <c:v>3.7735849056603772E-2</c:v>
                </c:pt>
                <c:pt idx="1">
                  <c:v>0.15094339622641509</c:v>
                </c:pt>
                <c:pt idx="2">
                  <c:v>0.37735849056603776</c:v>
                </c:pt>
                <c:pt idx="3">
                  <c:v>0.73584905660377353</c:v>
                </c:pt>
                <c:pt idx="4">
                  <c:v>0.90566037735849059</c:v>
                </c:pt>
                <c:pt idx="5">
                  <c:v>0.98113207547169812</c:v>
                </c:pt>
                <c:pt idx="6">
                  <c:v>1</c:v>
                </c:pt>
              </c:numCache>
            </c:numRef>
          </c:yVal>
          <c:smooth val="0"/>
        </c:ser>
        <c:dLbls>
          <c:showLegendKey val="0"/>
          <c:showVal val="0"/>
          <c:showCatName val="0"/>
          <c:showSerName val="0"/>
          <c:showPercent val="0"/>
          <c:showBubbleSize val="0"/>
        </c:dLbls>
        <c:axId val="190007584"/>
        <c:axId val="190019008"/>
      </c:scatterChart>
      <c:valAx>
        <c:axId val="190007584"/>
        <c:scaling>
          <c:orientation val="minMax"/>
          <c:min val="16.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AR"/>
                  <a:t>Resistencia</a:t>
                </a:r>
                <a:r>
                  <a:rPr lang="es-AR" baseline="0"/>
                  <a:t> a la compresión(MPa)</a:t>
                </a:r>
                <a:endParaRPr lang="es-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A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190019008"/>
        <c:crosses val="autoZero"/>
        <c:crossBetween val="midCat"/>
      </c:valAx>
      <c:valAx>
        <c:axId val="19001900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AR"/>
                  <a:t>Resistencia</a:t>
                </a:r>
                <a:r>
                  <a:rPr lang="es-AR" baseline="0"/>
                  <a:t> a la compresion()MPa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A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1900075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s-AR" sz="1400"/>
              <a:t>Ámbito de consistencia de 32 muestras de hormigón (IRAM 1536)</a:t>
            </a:r>
          </a:p>
        </c:rich>
      </c:tx>
      <c:layout>
        <c:manualLayout>
          <c:xMode val="edge"/>
          <c:yMode val="edge"/>
          <c:x val="0.13528660241298759"/>
          <c:y val="3.1384482239033173E-2"/>
        </c:manualLayout>
      </c:layout>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s-AR"/>
        </a:p>
      </c:txPr>
    </c:title>
    <c:autoTitleDeleted val="0"/>
    <c:plotArea>
      <c:layout>
        <c:manualLayout>
          <c:layoutTarget val="inner"/>
          <c:xMode val="edge"/>
          <c:yMode val="edge"/>
          <c:x val="7.0543225187490496E-2"/>
          <c:y val="0.20509267527126118"/>
          <c:w val="0.90286351706036749"/>
          <c:h val="0.63665135608049006"/>
        </c:manualLayout>
      </c:layout>
      <c:barChart>
        <c:barDir val="col"/>
        <c:grouping val="clustered"/>
        <c:varyColors val="0"/>
        <c:ser>
          <c:idx val="0"/>
          <c:order val="0"/>
          <c:spPr>
            <a:solidFill>
              <a:schemeClr val="accent1"/>
            </a:solidFill>
            <a:ln>
              <a:noFill/>
            </a:ln>
            <a:effectLst/>
          </c:spPr>
          <c:invertIfNegative val="0"/>
          <c:dLbls>
            <c:dLbl>
              <c:idx val="0"/>
              <c:tx>
                <c:rich>
                  <a:bodyPr/>
                  <a:lstStyle/>
                  <a:p>
                    <a:fld id="{50451AEA-D6A3-467C-BA45-281DFFB73CFB}" type="VALUE">
                      <a:rPr lang="en-US" b="1">
                        <a:solidFill>
                          <a:schemeClr val="tx1"/>
                        </a:solidFill>
                      </a:rPr>
                      <a:pPr/>
                      <a:t>[VALOR]</a:t>
                    </a:fld>
                    <a:endParaRPr lang="es-AR"/>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
              <c:layout>
                <c:manualLayout>
                  <c:x val="3.9623576027736501E-3"/>
                  <c:y val="6.8677111237384014E-2"/>
                </c:manualLayout>
              </c:layout>
              <c:tx>
                <c:rich>
                  <a:bodyPr/>
                  <a:lstStyle/>
                  <a:p>
                    <a:fld id="{269BF48F-554C-4E4B-B9BC-9981EA38038B}" type="VALUE">
                      <a:rPr lang="en-US" b="1">
                        <a:solidFill>
                          <a:schemeClr val="tx1"/>
                        </a:solidFill>
                      </a:rPr>
                      <a:pPr/>
                      <a:t>[VALOR]</a:t>
                    </a:fld>
                    <a:endParaRPr lang="es-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2"/>
              <c:tx>
                <c:rich>
                  <a:bodyPr/>
                  <a:lstStyle/>
                  <a:p>
                    <a:fld id="{F4BB2722-53A1-4789-BA8C-906F6C7C71DC}" type="VALUE">
                      <a:rPr lang="en-US" b="0">
                        <a:solidFill>
                          <a:schemeClr val="tx1"/>
                        </a:solidFill>
                      </a:rPr>
                      <a:pPr/>
                      <a:t>[VALOR]</a:t>
                    </a:fld>
                    <a:endParaRPr lang="es-AR"/>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3"/>
              <c:layout>
                <c:manualLayout>
                  <c:x val="3.9623576027735053E-3"/>
                  <c:y val="6.8677111237383986E-2"/>
                </c:manualLayout>
              </c:layout>
              <c:tx>
                <c:rich>
                  <a:bodyPr/>
                  <a:lstStyle/>
                  <a:p>
                    <a:fld id="{2BF516B5-3528-414D-B4C0-62144A2E890B}" type="VALUE">
                      <a:rPr lang="en-US" b="1">
                        <a:solidFill>
                          <a:schemeClr val="tx1"/>
                        </a:solidFill>
                      </a:rPr>
                      <a:pPr/>
                      <a:t>[VALOR]</a:t>
                    </a:fld>
                    <a:endParaRPr lang="es-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A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Hoja1!$F$10:$F$13</c:f>
              <c:strCache>
                <c:ptCount val="4"/>
                <c:pt idx="0">
                  <c:v>A-1: Hormigón seco </c:v>
                </c:pt>
                <c:pt idx="1">
                  <c:v>A-2: Hormigón plástico</c:v>
                </c:pt>
                <c:pt idx="2">
                  <c:v>A-3: Hormigón blando</c:v>
                </c:pt>
                <c:pt idx="3">
                  <c:v>A-4: Hormigón superfluidificado</c:v>
                </c:pt>
              </c:strCache>
            </c:strRef>
          </c:cat>
          <c:val>
            <c:numRef>
              <c:f>Hoja1!$G$10:$G$13</c:f>
              <c:numCache>
                <c:formatCode>General</c:formatCode>
                <c:ptCount val="4"/>
                <c:pt idx="0">
                  <c:v>5</c:v>
                </c:pt>
                <c:pt idx="1">
                  <c:v>15</c:v>
                </c:pt>
                <c:pt idx="2">
                  <c:v>10</c:v>
                </c:pt>
                <c:pt idx="3">
                  <c:v>2</c:v>
                </c:pt>
              </c:numCache>
            </c:numRef>
          </c:val>
        </c:ser>
        <c:dLbls>
          <c:showLegendKey val="0"/>
          <c:showVal val="0"/>
          <c:showCatName val="0"/>
          <c:showSerName val="0"/>
          <c:showPercent val="0"/>
          <c:showBubbleSize val="0"/>
        </c:dLbls>
        <c:gapWidth val="267"/>
        <c:overlap val="-43"/>
        <c:axId val="2086077488"/>
        <c:axId val="2086081840"/>
      </c:barChart>
      <c:catAx>
        <c:axId val="2086077488"/>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AR"/>
          </a:p>
        </c:txPr>
        <c:crossAx val="2086081840"/>
        <c:crosses val="autoZero"/>
        <c:auto val="1"/>
        <c:lblAlgn val="ctr"/>
        <c:lblOffset val="100"/>
        <c:noMultiLvlLbl val="0"/>
      </c:catAx>
      <c:valAx>
        <c:axId val="208608184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AR"/>
          </a:p>
        </c:txPr>
        <c:crossAx val="2086077488"/>
        <c:crosses val="autoZero"/>
        <c:crossBetween val="between"/>
        <c:minorUnit val="1"/>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A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AR"/>
              <a:t>Histograma</a:t>
            </a:r>
            <a:r>
              <a:rPr lang="es-AR" baseline="0"/>
              <a:t> y polígono de frecuencias para la distribución de resistencia en 53 probetas de hormigón</a:t>
            </a:r>
            <a:endParaRPr lang="es-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lotArea>
      <c:layout/>
      <c:barChart>
        <c:barDir val="col"/>
        <c:grouping val="clustered"/>
        <c:varyColors val="0"/>
        <c:ser>
          <c:idx val="0"/>
          <c:order val="0"/>
          <c:spPr>
            <a:solidFill>
              <a:schemeClr val="accent1"/>
            </a:solidFill>
            <a:ln>
              <a:solidFill>
                <a:schemeClr val="tx1"/>
              </a:solidFill>
            </a:ln>
            <a:effectLst/>
          </c:spPr>
          <c:invertIfNegative val="0"/>
          <c:dLbls>
            <c:dLbl>
              <c:idx val="4"/>
              <c:layout>
                <c:manualLayout>
                  <c:x val="-1.1314777098891152E-2"/>
                  <c:y val="0.14894354000692761"/>
                </c:manualLayout>
              </c:layout>
              <c:tx>
                <c:rich>
                  <a:bodyPr/>
                  <a:lstStyle/>
                  <a:p>
                    <a:fld id="{575849DD-134A-455A-96CC-9E595BEFF78E}" type="VALUE">
                      <a:rPr lang="en-US" b="1"/>
                      <a:pPr/>
                      <a:t>[VALOR]</a:t>
                    </a:fld>
                    <a:endParaRPr lang="es-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'Ej1.2-Datos agrupados'!$N$4:$N$12</c:f>
              <c:numCache>
                <c:formatCode>General</c:formatCode>
                <c:ptCount val="9"/>
                <c:pt idx="0">
                  <c:v>16</c:v>
                </c:pt>
                <c:pt idx="1">
                  <c:v>17</c:v>
                </c:pt>
                <c:pt idx="2">
                  <c:v>18</c:v>
                </c:pt>
                <c:pt idx="3">
                  <c:v>19</c:v>
                </c:pt>
                <c:pt idx="4">
                  <c:v>20</c:v>
                </c:pt>
                <c:pt idx="5">
                  <c:v>21</c:v>
                </c:pt>
                <c:pt idx="6">
                  <c:v>22</c:v>
                </c:pt>
                <c:pt idx="7">
                  <c:v>23</c:v>
                </c:pt>
                <c:pt idx="8">
                  <c:v>24</c:v>
                </c:pt>
              </c:numCache>
            </c:numRef>
          </c:cat>
          <c:val>
            <c:numRef>
              <c:f>'Ej1.2-Datos agrupados'!$O$4:$O$12</c:f>
              <c:numCache>
                <c:formatCode>General</c:formatCode>
                <c:ptCount val="9"/>
                <c:pt idx="0">
                  <c:v>0</c:v>
                </c:pt>
                <c:pt idx="1">
                  <c:v>2</c:v>
                </c:pt>
                <c:pt idx="2">
                  <c:v>6</c:v>
                </c:pt>
                <c:pt idx="3">
                  <c:v>12</c:v>
                </c:pt>
                <c:pt idx="4">
                  <c:v>19</c:v>
                </c:pt>
                <c:pt idx="5">
                  <c:v>9</c:v>
                </c:pt>
                <c:pt idx="6">
                  <c:v>4</c:v>
                </c:pt>
                <c:pt idx="7">
                  <c:v>1</c:v>
                </c:pt>
                <c:pt idx="8">
                  <c:v>0</c:v>
                </c:pt>
              </c:numCache>
            </c:numRef>
          </c:val>
        </c:ser>
        <c:dLbls>
          <c:showLegendKey val="0"/>
          <c:showVal val="0"/>
          <c:showCatName val="0"/>
          <c:showSerName val="0"/>
          <c:showPercent val="0"/>
          <c:showBubbleSize val="0"/>
        </c:dLbls>
        <c:gapWidth val="0"/>
        <c:axId val="2086078032"/>
        <c:axId val="2086078576"/>
      </c:barChart>
      <c:lineChart>
        <c:grouping val="standard"/>
        <c:varyColors val="0"/>
        <c:ser>
          <c:idx val="1"/>
          <c:order val="1"/>
          <c:spPr>
            <a:ln w="28575" cap="rnd">
              <a:solidFill>
                <a:schemeClr val="accent2"/>
              </a:solidFill>
              <a:round/>
            </a:ln>
            <a:effectLst/>
          </c:spPr>
          <c:marker>
            <c:symbol val="none"/>
          </c:marker>
          <c:val>
            <c:numRef>
              <c:f>'Ej1.2-Datos agrupados'!$O$4:$O$12</c:f>
              <c:numCache>
                <c:formatCode>General</c:formatCode>
                <c:ptCount val="9"/>
                <c:pt idx="0">
                  <c:v>0</c:v>
                </c:pt>
                <c:pt idx="1">
                  <c:v>2</c:v>
                </c:pt>
                <c:pt idx="2">
                  <c:v>6</c:v>
                </c:pt>
                <c:pt idx="3">
                  <c:v>12</c:v>
                </c:pt>
                <c:pt idx="4">
                  <c:v>19</c:v>
                </c:pt>
                <c:pt idx="5">
                  <c:v>9</c:v>
                </c:pt>
                <c:pt idx="6">
                  <c:v>4</c:v>
                </c:pt>
                <c:pt idx="7">
                  <c:v>1</c:v>
                </c:pt>
                <c:pt idx="8">
                  <c:v>0</c:v>
                </c:pt>
              </c:numCache>
            </c:numRef>
          </c:val>
          <c:smooth val="0"/>
        </c:ser>
        <c:dLbls>
          <c:showLegendKey val="0"/>
          <c:showVal val="0"/>
          <c:showCatName val="0"/>
          <c:showSerName val="0"/>
          <c:showPercent val="0"/>
          <c:showBubbleSize val="0"/>
        </c:dLbls>
        <c:marker val="1"/>
        <c:smooth val="0"/>
        <c:axId val="2086078032"/>
        <c:axId val="2086078576"/>
      </c:lineChart>
      <c:catAx>
        <c:axId val="20860780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AR"/>
                  <a:t>Resistencia</a:t>
                </a:r>
                <a:r>
                  <a:rPr lang="es-AR" baseline="0"/>
                  <a:t> (MPa)</a:t>
                </a:r>
                <a:endParaRPr lang="es-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AR"/>
            </a:p>
          </c:txPr>
        </c:title>
        <c:numFmt formatCode="General" sourceLinked="1"/>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2086078576"/>
        <c:crosses val="autoZero"/>
        <c:auto val="1"/>
        <c:lblAlgn val="ctr"/>
        <c:lblOffset val="100"/>
        <c:tickLblSkip val="1"/>
        <c:tickMarkSkip val="1"/>
        <c:noMultiLvlLbl val="0"/>
      </c:catAx>
      <c:valAx>
        <c:axId val="2086078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AR"/>
                  <a:t>Frecuancias</a:t>
                </a:r>
                <a:r>
                  <a:rPr lang="es-AR" baseline="0"/>
                  <a:t> Absolutas simples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AR"/>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2086078032"/>
        <c:crosses val="autoZero"/>
        <c:crossBetween val="between"/>
      </c:valAx>
      <c:spPr>
        <a:noFill/>
        <a:ln>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AR"/>
              <a:t>Ojiva para la resistencia de 53 probetas de hormigón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lotArea>
      <c:layout>
        <c:manualLayout>
          <c:layoutTarget val="inner"/>
          <c:xMode val="edge"/>
          <c:yMode val="edge"/>
          <c:x val="0.1528270015127946"/>
          <c:y val="0.128472462764115"/>
          <c:w val="0.82228048886964489"/>
          <c:h val="0.74125989706776785"/>
        </c:manualLayout>
      </c:layout>
      <c:lineChart>
        <c:grouping val="stacke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1"/>
              <c:layout>
                <c:manualLayout>
                  <c:x val="-0.10626838651278574"/>
                  <c:y val="-0.13679431827169866"/>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0.11305725277212048"/>
                  <c:y val="-5.712684338427209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0.1515274949083503"/>
                  <c:y val="-5.366304012829709E-2"/>
                </c:manualLayout>
              </c:layout>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0.16963113826657614"/>
                  <c:y val="-4.3271630360371911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'Ej1.2-Datos agrupados'!$N$5:$N$11</c:f>
              <c:numCache>
                <c:formatCode>General</c:formatCode>
                <c:ptCount val="7"/>
                <c:pt idx="0">
                  <c:v>17</c:v>
                </c:pt>
                <c:pt idx="1">
                  <c:v>18</c:v>
                </c:pt>
                <c:pt idx="2">
                  <c:v>19</c:v>
                </c:pt>
                <c:pt idx="3">
                  <c:v>20</c:v>
                </c:pt>
                <c:pt idx="4">
                  <c:v>21</c:v>
                </c:pt>
                <c:pt idx="5">
                  <c:v>22</c:v>
                </c:pt>
                <c:pt idx="6">
                  <c:v>23</c:v>
                </c:pt>
              </c:numCache>
            </c:numRef>
          </c:cat>
          <c:val>
            <c:numRef>
              <c:f>'Ej1.2-Datos agrupados'!$T$5:$T$11</c:f>
              <c:numCache>
                <c:formatCode>0.00%</c:formatCode>
                <c:ptCount val="7"/>
                <c:pt idx="0">
                  <c:v>3.7735849056603772E-2</c:v>
                </c:pt>
                <c:pt idx="1">
                  <c:v>0.15094339622641509</c:v>
                </c:pt>
                <c:pt idx="2">
                  <c:v>0.37735849056603776</c:v>
                </c:pt>
                <c:pt idx="3">
                  <c:v>0.73584905660377353</c:v>
                </c:pt>
                <c:pt idx="4">
                  <c:v>0.90566037735849059</c:v>
                </c:pt>
                <c:pt idx="5">
                  <c:v>0.98113207547169812</c:v>
                </c:pt>
                <c:pt idx="6">
                  <c:v>1</c:v>
                </c:pt>
              </c:numCache>
            </c:numRef>
          </c:val>
          <c:smooth val="0"/>
        </c:ser>
        <c:dLbls>
          <c:showLegendKey val="0"/>
          <c:showVal val="0"/>
          <c:showCatName val="0"/>
          <c:showSerName val="0"/>
          <c:showPercent val="0"/>
          <c:showBubbleSize val="0"/>
        </c:dLbls>
        <c:marker val="1"/>
        <c:smooth val="0"/>
        <c:axId val="2086087280"/>
        <c:axId val="2086079664"/>
      </c:lineChart>
      <c:catAx>
        <c:axId val="20860872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AR"/>
                  <a:t>Resistencia </a:t>
                </a:r>
              </a:p>
              <a:p>
                <a:pPr>
                  <a:defRPr/>
                </a:pPr>
                <a:r>
                  <a:rPr lang="es-AR"/>
                  <a:t>(MPa)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A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2086079664"/>
        <c:crosses val="autoZero"/>
        <c:auto val="1"/>
        <c:lblAlgn val="ctr"/>
        <c:lblOffset val="100"/>
        <c:noMultiLvlLbl val="0"/>
      </c:catAx>
      <c:valAx>
        <c:axId val="208607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AR"/>
                  <a:t>Frecucncias</a:t>
                </a:r>
                <a:r>
                  <a:rPr lang="es-AR" baseline="0"/>
                  <a:t> relativas acumuladas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AR"/>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2086087280"/>
        <c:crosses val="autoZero"/>
        <c:crossBetween val="between"/>
      </c:valAx>
      <c:spPr>
        <a:noFill/>
        <a:ln>
          <a:solidFill>
            <a:schemeClr val="tx1"/>
          </a:solid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a:t>Distribución</a:t>
            </a:r>
            <a:r>
              <a:rPr lang="en-US" sz="1400" baseline="0"/>
              <a:t> marginal relativa del tránsito observado </a:t>
            </a:r>
            <a:endParaRPr lang="en-US" sz="1400"/>
          </a:p>
        </c:rich>
      </c:tx>
      <c:layout>
        <c:manualLayout>
          <c:xMode val="edge"/>
          <c:yMode val="edge"/>
          <c:x val="0.24690603674540682"/>
          <c:y val="3.639241945150557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lotArea>
      <c:layout>
        <c:manualLayout>
          <c:layoutTarget val="inner"/>
          <c:xMode val="edge"/>
          <c:yMode val="edge"/>
          <c:x val="0.173020582203192"/>
          <c:y val="0.22658673554271247"/>
          <c:w val="0.7957053738954728"/>
          <c:h val="0.52746168679036343"/>
        </c:manualLayout>
      </c:layout>
      <c:barChart>
        <c:barDir val="col"/>
        <c:grouping val="clustered"/>
        <c:varyColors val="0"/>
        <c:ser>
          <c:idx val="0"/>
          <c:order val="0"/>
          <c:spPr>
            <a:solidFill>
              <a:schemeClr val="accent1"/>
            </a:solidFill>
            <a:ln>
              <a:noFill/>
            </a:ln>
            <a:effectLst/>
          </c:spPr>
          <c:invertIfNegative val="0"/>
          <c:cat>
            <c:numRef>
              <c:f>'Ej. 1.4'!$D$16:$D$20</c:f>
              <c:numCache>
                <c:formatCode>General</c:formatCode>
                <c:ptCount val="5"/>
                <c:pt idx="0">
                  <c:v>0</c:v>
                </c:pt>
                <c:pt idx="1">
                  <c:v>1</c:v>
                </c:pt>
                <c:pt idx="2">
                  <c:v>2</c:v>
                </c:pt>
                <c:pt idx="3">
                  <c:v>3</c:v>
                </c:pt>
                <c:pt idx="4">
                  <c:v>4</c:v>
                </c:pt>
              </c:numCache>
            </c:numRef>
          </c:cat>
          <c:val>
            <c:numRef>
              <c:f>'Ej. 1.4'!$J$16:$J$20</c:f>
              <c:numCache>
                <c:formatCode>General</c:formatCode>
                <c:ptCount val="5"/>
                <c:pt idx="0">
                  <c:v>0.25</c:v>
                </c:pt>
                <c:pt idx="1">
                  <c:v>0.39999999999999997</c:v>
                </c:pt>
                <c:pt idx="2">
                  <c:v>0.2</c:v>
                </c:pt>
                <c:pt idx="3">
                  <c:v>0.1</c:v>
                </c:pt>
                <c:pt idx="4">
                  <c:v>0.05</c:v>
                </c:pt>
              </c:numCache>
            </c:numRef>
          </c:val>
        </c:ser>
        <c:dLbls>
          <c:showLegendKey val="0"/>
          <c:showVal val="0"/>
          <c:showCatName val="0"/>
          <c:showSerName val="0"/>
          <c:showPercent val="0"/>
          <c:showBubbleSize val="0"/>
        </c:dLbls>
        <c:gapWidth val="219"/>
        <c:overlap val="-27"/>
        <c:axId val="2086080752"/>
        <c:axId val="2086076944"/>
      </c:barChart>
      <c:catAx>
        <c:axId val="2086080752"/>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t>Vehículos</a:t>
                </a:r>
                <a:r>
                  <a:rPr lang="en-US" sz="1100" baseline="0"/>
                  <a:t> observados</a:t>
                </a:r>
                <a:endParaRPr lang="en-US" sz="1100"/>
              </a:p>
            </c:rich>
          </c:tx>
          <c:layout>
            <c:manualLayout>
              <c:xMode val="edge"/>
              <c:yMode val="edge"/>
              <c:x val="0.31104671916010496"/>
              <c:y val="0.87880835761671539"/>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s-A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AR"/>
          </a:p>
        </c:txPr>
        <c:crossAx val="2086076944"/>
        <c:crosses val="autoZero"/>
        <c:auto val="1"/>
        <c:lblAlgn val="ctr"/>
        <c:lblOffset val="100"/>
        <c:noMultiLvlLbl val="0"/>
      </c:catAx>
      <c:valAx>
        <c:axId val="2086076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s-AR" sz="1100"/>
                  <a:t>Frecuencias</a:t>
                </a:r>
                <a:r>
                  <a:rPr lang="es-AR" sz="1100" baseline="0"/>
                  <a:t> marginales relativas</a:t>
                </a:r>
                <a:endParaRPr lang="es-AR" sz="1100"/>
              </a:p>
            </c:rich>
          </c:tx>
          <c:layout>
            <c:manualLayout>
              <c:xMode val="edge"/>
              <c:yMode val="edge"/>
              <c:x val="2.1130918635170602E-2"/>
              <c:y val="5.2152437638208614E-2"/>
            </c:manualLayout>
          </c:layout>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s-A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AR"/>
          </a:p>
        </c:txPr>
        <c:crossAx val="20860807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AR"/>
              <a:t>Distribución marginal de frecuencias</a:t>
            </a:r>
            <a:r>
              <a:rPr lang="es-AR" baseline="0"/>
              <a:t> relativas vehículos registrados</a:t>
            </a:r>
            <a:endParaRPr lang="es-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lotArea>
      <c:layout/>
      <c:barChart>
        <c:barDir val="col"/>
        <c:grouping val="clustered"/>
        <c:varyColors val="0"/>
        <c:ser>
          <c:idx val="0"/>
          <c:order val="0"/>
          <c:spPr>
            <a:solidFill>
              <a:schemeClr val="accent1"/>
            </a:solidFill>
            <a:ln>
              <a:noFill/>
            </a:ln>
            <a:effectLst/>
          </c:spPr>
          <c:invertIfNegative val="0"/>
          <c:cat>
            <c:numRef>
              <c:f>'Ej. 1.4'!$E$15:$I$15</c:f>
              <c:numCache>
                <c:formatCode>General</c:formatCode>
                <c:ptCount val="5"/>
                <c:pt idx="0">
                  <c:v>0</c:v>
                </c:pt>
                <c:pt idx="1">
                  <c:v>1</c:v>
                </c:pt>
                <c:pt idx="2">
                  <c:v>2</c:v>
                </c:pt>
                <c:pt idx="3">
                  <c:v>3</c:v>
                </c:pt>
                <c:pt idx="4">
                  <c:v>4</c:v>
                </c:pt>
              </c:numCache>
            </c:numRef>
          </c:cat>
          <c:val>
            <c:numRef>
              <c:f>'Ej. 1.4'!$E$21:$I$21</c:f>
              <c:numCache>
                <c:formatCode>General</c:formatCode>
                <c:ptCount val="5"/>
                <c:pt idx="0">
                  <c:v>0.3</c:v>
                </c:pt>
                <c:pt idx="1">
                  <c:v>0.4</c:v>
                </c:pt>
                <c:pt idx="2">
                  <c:v>0.1825</c:v>
                </c:pt>
                <c:pt idx="3">
                  <c:v>8.5000000000000006E-2</c:v>
                </c:pt>
                <c:pt idx="4">
                  <c:v>3.2500000000000001E-2</c:v>
                </c:pt>
              </c:numCache>
            </c:numRef>
          </c:val>
        </c:ser>
        <c:dLbls>
          <c:showLegendKey val="0"/>
          <c:showVal val="0"/>
          <c:showCatName val="0"/>
          <c:showSerName val="0"/>
          <c:showPercent val="0"/>
          <c:showBubbleSize val="0"/>
        </c:dLbls>
        <c:gapWidth val="219"/>
        <c:overlap val="-27"/>
        <c:axId val="2086086736"/>
        <c:axId val="2086088368"/>
      </c:barChart>
      <c:catAx>
        <c:axId val="2086086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AR"/>
                  <a:t>Cantidad de vehículos registrados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A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2086088368"/>
        <c:crosses val="autoZero"/>
        <c:auto val="1"/>
        <c:lblAlgn val="ctr"/>
        <c:lblOffset val="100"/>
        <c:noMultiLvlLbl val="0"/>
      </c:catAx>
      <c:valAx>
        <c:axId val="2086088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AR"/>
                  <a:t>Frecuencias</a:t>
                </a:r>
                <a:r>
                  <a:rPr lang="es-AR" baseline="0"/>
                  <a:t> relativas marginales</a:t>
                </a:r>
                <a:endParaRPr lang="es-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A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2086086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s-AR" sz="1200"/>
              <a:t>Distribución</a:t>
            </a:r>
            <a:r>
              <a:rPr lang="es-AR" sz="1200" baseline="0"/>
              <a:t> de frecuencias de vechículos observados dado 1 vehículo registrado</a:t>
            </a:r>
            <a:endParaRPr lang="es-AR" sz="1200"/>
          </a:p>
        </c:rich>
      </c:tx>
      <c:layout>
        <c:manualLayout>
          <c:xMode val="edge"/>
          <c:yMode val="edge"/>
          <c:x val="0.12421378145341895"/>
          <c:y val="0"/>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s-AR"/>
        </a:p>
      </c:txPr>
    </c:title>
    <c:autoTitleDeleted val="0"/>
    <c:plotArea>
      <c:layout>
        <c:manualLayout>
          <c:layoutTarget val="inner"/>
          <c:xMode val="edge"/>
          <c:yMode val="edge"/>
          <c:x val="0.17478444125301948"/>
          <c:y val="0.17344853169949501"/>
          <c:w val="0.71061038753803585"/>
          <c:h val="0.63473087140703166"/>
        </c:manualLayout>
      </c:layout>
      <c:barChart>
        <c:barDir val="col"/>
        <c:grouping val="clustered"/>
        <c:varyColors val="0"/>
        <c:ser>
          <c:idx val="0"/>
          <c:order val="0"/>
          <c:spPr>
            <a:solidFill>
              <a:schemeClr val="accent1"/>
            </a:solidFill>
            <a:ln>
              <a:noFill/>
            </a:ln>
            <a:effectLst/>
          </c:spPr>
          <c:invertIfNegative val="0"/>
          <c:cat>
            <c:numRef>
              <c:f>'Ej. 1.4'!$D$5:$D$9</c:f>
              <c:numCache>
                <c:formatCode>General</c:formatCode>
                <c:ptCount val="5"/>
                <c:pt idx="0">
                  <c:v>0</c:v>
                </c:pt>
                <c:pt idx="1">
                  <c:v>1</c:v>
                </c:pt>
                <c:pt idx="2">
                  <c:v>2</c:v>
                </c:pt>
                <c:pt idx="3">
                  <c:v>3</c:v>
                </c:pt>
                <c:pt idx="4">
                  <c:v>4</c:v>
                </c:pt>
              </c:numCache>
            </c:numRef>
          </c:cat>
          <c:val>
            <c:numRef>
              <c:f>'Ej. 1.4'!$F$5:$F$9</c:f>
              <c:numCache>
                <c:formatCode>General</c:formatCode>
                <c:ptCount val="5"/>
                <c:pt idx="0">
                  <c:v>0</c:v>
                </c:pt>
                <c:pt idx="1">
                  <c:v>432</c:v>
                </c:pt>
                <c:pt idx="2">
                  <c:v>36</c:v>
                </c:pt>
                <c:pt idx="3">
                  <c:v>12</c:v>
                </c:pt>
                <c:pt idx="4">
                  <c:v>0</c:v>
                </c:pt>
              </c:numCache>
            </c:numRef>
          </c:val>
        </c:ser>
        <c:dLbls>
          <c:showLegendKey val="0"/>
          <c:showVal val="0"/>
          <c:showCatName val="0"/>
          <c:showSerName val="0"/>
          <c:showPercent val="0"/>
          <c:showBubbleSize val="0"/>
        </c:dLbls>
        <c:gapWidth val="219"/>
        <c:overlap val="-27"/>
        <c:axId val="2086091088"/>
        <c:axId val="2086084560"/>
      </c:barChart>
      <c:catAx>
        <c:axId val="2086091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AR"/>
                  <a:t>Cantidad de vehículos observados</a:t>
                </a:r>
              </a:p>
            </c:rich>
          </c:tx>
          <c:layout>
            <c:manualLayout>
              <c:xMode val="edge"/>
              <c:yMode val="edge"/>
              <c:x val="0.31767862350539516"/>
              <c:y val="0.9021946724744515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A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2086084560"/>
        <c:crosses val="autoZero"/>
        <c:auto val="1"/>
        <c:lblAlgn val="ctr"/>
        <c:lblOffset val="100"/>
        <c:noMultiLvlLbl val="0"/>
      </c:catAx>
      <c:valAx>
        <c:axId val="2086084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AR"/>
                  <a:t>Frecuencias</a:t>
                </a:r>
                <a:r>
                  <a:rPr lang="es-AR" baseline="0"/>
                  <a:t> absolutas simples</a:t>
                </a:r>
                <a:endParaRPr lang="es-AR"/>
              </a:p>
            </c:rich>
          </c:tx>
          <c:layout>
            <c:manualLayout>
              <c:xMode val="edge"/>
              <c:yMode val="edge"/>
              <c:x val="1.8993600642686959E-2"/>
              <c:y val="0.2193344980813568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A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2086091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AR"/>
              <a:t>Diagrama</a:t>
            </a:r>
            <a:r>
              <a:rPr lang="es-AR" baseline="0"/>
              <a:t> de disperisón Z/Y</a:t>
            </a:r>
            <a:endParaRPr lang="es-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'Ej.1.5'!$B$6:$P$6</c:f>
              <c:numCache>
                <c:formatCode>General</c:formatCode>
                <c:ptCount val="15"/>
                <c:pt idx="0">
                  <c:v>1950</c:v>
                </c:pt>
                <c:pt idx="1">
                  <c:v>1750</c:v>
                </c:pt>
                <c:pt idx="2">
                  <c:v>1800</c:v>
                </c:pt>
                <c:pt idx="3">
                  <c:v>1750</c:v>
                </c:pt>
                <c:pt idx="4">
                  <c:v>1840</c:v>
                </c:pt>
                <c:pt idx="5">
                  <c:v>2125</c:v>
                </c:pt>
                <c:pt idx="6">
                  <c:v>1725</c:v>
                </c:pt>
                <c:pt idx="7">
                  <c:v>1850</c:v>
                </c:pt>
                <c:pt idx="8">
                  <c:v>2050</c:v>
                </c:pt>
                <c:pt idx="9">
                  <c:v>1600</c:v>
                </c:pt>
                <c:pt idx="10">
                  <c:v>1650</c:v>
                </c:pt>
                <c:pt idx="11">
                  <c:v>2000</c:v>
                </c:pt>
                <c:pt idx="12">
                  <c:v>1700</c:v>
                </c:pt>
                <c:pt idx="13">
                  <c:v>1925</c:v>
                </c:pt>
                <c:pt idx="14">
                  <c:v>2100</c:v>
                </c:pt>
              </c:numCache>
            </c:numRef>
          </c:xVal>
          <c:yVal>
            <c:numRef>
              <c:f>'Ej.1.5'!$B$7:$P$7</c:f>
              <c:numCache>
                <c:formatCode>General</c:formatCode>
                <c:ptCount val="15"/>
                <c:pt idx="0">
                  <c:v>2125</c:v>
                </c:pt>
                <c:pt idx="1">
                  <c:v>1950</c:v>
                </c:pt>
                <c:pt idx="2">
                  <c:v>2050</c:v>
                </c:pt>
                <c:pt idx="3">
                  <c:v>2000</c:v>
                </c:pt>
                <c:pt idx="4">
                  <c:v>2050</c:v>
                </c:pt>
                <c:pt idx="5">
                  <c:v>2250</c:v>
                </c:pt>
                <c:pt idx="6">
                  <c:v>2000</c:v>
                </c:pt>
                <c:pt idx="7">
                  <c:v>2100</c:v>
                </c:pt>
                <c:pt idx="8">
                  <c:v>2200</c:v>
                </c:pt>
                <c:pt idx="9">
                  <c:v>1850</c:v>
                </c:pt>
                <c:pt idx="10">
                  <c:v>1925</c:v>
                </c:pt>
                <c:pt idx="11">
                  <c:v>2200</c:v>
                </c:pt>
                <c:pt idx="12">
                  <c:v>1950</c:v>
                </c:pt>
                <c:pt idx="13">
                  <c:v>2100</c:v>
                </c:pt>
                <c:pt idx="14">
                  <c:v>2250</c:v>
                </c:pt>
              </c:numCache>
            </c:numRef>
          </c:yVal>
          <c:smooth val="0"/>
        </c:ser>
        <c:dLbls>
          <c:showLegendKey val="0"/>
          <c:showVal val="0"/>
          <c:showCatName val="0"/>
          <c:showSerName val="0"/>
          <c:showPercent val="0"/>
          <c:showBubbleSize val="0"/>
        </c:dLbls>
        <c:axId val="2086083472"/>
        <c:axId val="2086088912"/>
      </c:scatterChart>
      <c:valAx>
        <c:axId val="2086083472"/>
        <c:scaling>
          <c:orientation val="minMax"/>
          <c:min val="15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AR"/>
                  <a:t>Y(Kg)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A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2086088912"/>
        <c:crosses val="autoZero"/>
        <c:crossBetween val="midCat"/>
        <c:dispUnits>
          <c:builtInUnit val="thousands"/>
          <c:dispUnitsLbl>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AR"/>
              </a:p>
            </c:txPr>
          </c:dispUnitsLbl>
        </c:dispUnits>
      </c:valAx>
      <c:valAx>
        <c:axId val="2086088912"/>
        <c:scaling>
          <c:orientation val="minMax"/>
          <c:min val="18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AR"/>
                  <a:t>Z(Kg)</a:t>
                </a:r>
              </a:p>
            </c:rich>
          </c:tx>
          <c:layout>
            <c:manualLayout>
              <c:xMode val="edge"/>
              <c:yMode val="edge"/>
              <c:x val="3.0555555555555555E-2"/>
              <c:y val="0.3471103091280256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A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2086083472"/>
        <c:crossesAt val="0"/>
        <c:crossBetween val="midCat"/>
        <c:dispUnits>
          <c:builtInUnit val="thousands"/>
          <c:dispUnitsLbl>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AR"/>
              </a:p>
            </c:txPr>
          </c:dispUnitsLbl>
        </c:dispUnits>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AR"/>
              <a:t>Diagrama</a:t>
            </a:r>
            <a:r>
              <a:rPr lang="es-AR" baseline="0"/>
              <a:t> de disperisón Z/Y</a:t>
            </a:r>
            <a:endParaRPr lang="es-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5875" cap="rnd">
                <a:solidFill>
                  <a:srgbClr val="FF0000"/>
                </a:solidFill>
                <a:prstDash val="solid"/>
              </a:ln>
              <a:effectLst/>
            </c:spPr>
            <c:trendlineType val="linear"/>
            <c:dispRSqr val="0"/>
            <c:dispEq val="1"/>
            <c:trendlineLbl>
              <c:layout>
                <c:manualLayout>
                  <c:x val="-0.34763056406811166"/>
                  <c:y val="1.2739751207225961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trendlineLbl>
          </c:trendline>
          <c:xVal>
            <c:numRef>
              <c:f>'Ej.1.5'!$B$6:$P$6</c:f>
              <c:numCache>
                <c:formatCode>General</c:formatCode>
                <c:ptCount val="15"/>
                <c:pt idx="0">
                  <c:v>1950</c:v>
                </c:pt>
                <c:pt idx="1">
                  <c:v>1750</c:v>
                </c:pt>
                <c:pt idx="2">
                  <c:v>1800</c:v>
                </c:pt>
                <c:pt idx="3">
                  <c:v>1750</c:v>
                </c:pt>
                <c:pt idx="4">
                  <c:v>1840</c:v>
                </c:pt>
                <c:pt idx="5">
                  <c:v>2125</c:v>
                </c:pt>
                <c:pt idx="6">
                  <c:v>1725</c:v>
                </c:pt>
                <c:pt idx="7">
                  <c:v>1850</c:v>
                </c:pt>
                <c:pt idx="8">
                  <c:v>2050</c:v>
                </c:pt>
                <c:pt idx="9">
                  <c:v>1600</c:v>
                </c:pt>
                <c:pt idx="10">
                  <c:v>1650</c:v>
                </c:pt>
                <c:pt idx="11">
                  <c:v>2000</c:v>
                </c:pt>
                <c:pt idx="12">
                  <c:v>1700</c:v>
                </c:pt>
                <c:pt idx="13">
                  <c:v>1925</c:v>
                </c:pt>
                <c:pt idx="14">
                  <c:v>2100</c:v>
                </c:pt>
              </c:numCache>
            </c:numRef>
          </c:xVal>
          <c:yVal>
            <c:numRef>
              <c:f>'Ej.1.5'!$B$7:$P$7</c:f>
              <c:numCache>
                <c:formatCode>General</c:formatCode>
                <c:ptCount val="15"/>
                <c:pt idx="0">
                  <c:v>2125</c:v>
                </c:pt>
                <c:pt idx="1">
                  <c:v>1950</c:v>
                </c:pt>
                <c:pt idx="2">
                  <c:v>2050</c:v>
                </c:pt>
                <c:pt idx="3">
                  <c:v>2000</c:v>
                </c:pt>
                <c:pt idx="4">
                  <c:v>2050</c:v>
                </c:pt>
                <c:pt idx="5">
                  <c:v>2250</c:v>
                </c:pt>
                <c:pt idx="6">
                  <c:v>2000</c:v>
                </c:pt>
                <c:pt idx="7">
                  <c:v>2100</c:v>
                </c:pt>
                <c:pt idx="8">
                  <c:v>2200</c:v>
                </c:pt>
                <c:pt idx="9">
                  <c:v>1850</c:v>
                </c:pt>
                <c:pt idx="10">
                  <c:v>1925</c:v>
                </c:pt>
                <c:pt idx="11">
                  <c:v>2200</c:v>
                </c:pt>
                <c:pt idx="12">
                  <c:v>1950</c:v>
                </c:pt>
                <c:pt idx="13">
                  <c:v>2100</c:v>
                </c:pt>
                <c:pt idx="14">
                  <c:v>2250</c:v>
                </c:pt>
              </c:numCache>
            </c:numRef>
          </c:yVal>
          <c:smooth val="0"/>
        </c:ser>
        <c:dLbls>
          <c:showLegendKey val="0"/>
          <c:showVal val="0"/>
          <c:showCatName val="0"/>
          <c:showSerName val="0"/>
          <c:showPercent val="0"/>
          <c:showBubbleSize val="0"/>
        </c:dLbls>
        <c:axId val="2086089456"/>
        <c:axId val="2086081296"/>
      </c:scatterChart>
      <c:valAx>
        <c:axId val="2086089456"/>
        <c:scaling>
          <c:orientation val="minMax"/>
          <c:min val="15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AR"/>
                  <a:t>Y(Kg)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A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2086081296"/>
        <c:crosses val="autoZero"/>
        <c:crossBetween val="midCat"/>
        <c:dispUnits>
          <c:builtInUnit val="thousands"/>
          <c:dispUnitsLbl>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AR"/>
              </a:p>
            </c:txPr>
          </c:dispUnitsLbl>
        </c:dispUnits>
      </c:valAx>
      <c:valAx>
        <c:axId val="2086081296"/>
        <c:scaling>
          <c:orientation val="minMax"/>
          <c:min val="18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AR"/>
                  <a:t>Z(Kg)</a:t>
                </a:r>
              </a:p>
            </c:rich>
          </c:tx>
          <c:layout>
            <c:manualLayout>
              <c:xMode val="edge"/>
              <c:yMode val="edge"/>
              <c:x val="3.0555555555555555E-2"/>
              <c:y val="0.3471103091280256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A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2086089456"/>
        <c:crossesAt val="0"/>
        <c:crossBetween val="midCat"/>
        <c:dispUnits>
          <c:builtInUnit val="thousands"/>
          <c:dispUnitsLbl>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AR"/>
              </a:p>
            </c:txPr>
          </c:dispUnitsLbl>
        </c:dispUnits>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E6C6B-E208-48A5-8B62-0F038641E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2541</TotalTime>
  <Pages>1</Pages>
  <Words>1605</Words>
  <Characters>8830</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10415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TuSoft</dc:creator>
  <cp:keywords/>
  <dc:description/>
  <cp:lastModifiedBy>TuSoft</cp:lastModifiedBy>
  <cp:revision>11</cp:revision>
  <dcterms:created xsi:type="dcterms:W3CDTF">2021-08-12T16:58:00Z</dcterms:created>
  <dcterms:modified xsi:type="dcterms:W3CDTF">2021-09-15T23:47:00Z</dcterms:modified>
</cp:coreProperties>
</file>