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A07" w:rsidRDefault="00523EA9" w:rsidP="00523EA9">
      <w:pPr>
        <w:pStyle w:val="Ttulo2"/>
      </w:pPr>
      <w:r>
        <w:t>Ciclo Otto</w:t>
      </w:r>
    </w:p>
    <w:p w:rsidR="00523EA9" w:rsidRDefault="00523EA9" w:rsidP="00523EA9">
      <w:pPr>
        <w:jc w:val="center"/>
      </w:pPr>
      <w:r>
        <w:rPr>
          <w:noProof/>
          <w:lang w:eastAsia="es-AR"/>
        </w:rPr>
        <w:drawing>
          <wp:inline distT="0" distB="0" distL="0" distR="0" wp14:anchorId="1AD64D77" wp14:editId="16ECE45F">
            <wp:extent cx="2952750" cy="25431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A9" w:rsidRDefault="00523EA9" w:rsidP="00523EA9">
      <w:pPr>
        <w:jc w:val="center"/>
      </w:pPr>
      <w:r w:rsidRPr="00523EA9">
        <w:rPr>
          <w:b/>
        </w:rPr>
        <w:t>NOTA</w:t>
      </w:r>
      <w:r>
        <w:t xml:space="preserve">: Cuando se lleva a cabo la admisión, la válvula de admisión se encuentra abierta de modo que el cilindro está expuesto a la presión del ambiente (idealmente dado que tiene que haber un gradiente de presiones para que el aire ingrese al interior del cilindro). Entonces </w:t>
      </w:r>
      <w:r w:rsidRPr="00523EA9">
        <w:rPr>
          <w:color w:val="FF0000"/>
        </w:rPr>
        <w:t xml:space="preserve">podemos decir que la carrera de admisión se lleva a cabo a una presión constante del aire y es la presión atmosférica. </w:t>
      </w:r>
      <w:r>
        <w:t>Igualmente durante la carrera de escape la válvula de escape está abierta y el cilindro está expuesto a la presión atmosférica, de modo que es este también un proceso que se lleva a cabo a una presión constante.</w:t>
      </w:r>
    </w:p>
    <w:p w:rsidR="00523EA9" w:rsidRDefault="000174D2" w:rsidP="00523EA9">
      <w:pPr>
        <w:jc w:val="center"/>
      </w:pPr>
      <w:r w:rsidRPr="000174D2">
        <w:rPr>
          <w:b/>
        </w:rPr>
        <w:t>NOTA</w:t>
      </w:r>
      <w:r>
        <w:t>: Basta con la aclaración de internamente reversible al analizar el ciclo. Cuando hacemos la aclaración de que los intercambios de calor son a través de infinitas fuentes caloríficas también estamos aclarando que el ciclo es externamente reversible también. Luego el proceso es totalmente reversible.</w:t>
      </w:r>
    </w:p>
    <w:p w:rsidR="000174D2" w:rsidRDefault="000174D2" w:rsidP="00523EA9">
      <w:pPr>
        <w:jc w:val="center"/>
      </w:pPr>
      <w:r>
        <w:rPr>
          <w:noProof/>
          <w:lang w:eastAsia="es-AR"/>
        </w:rPr>
        <w:drawing>
          <wp:inline distT="0" distB="0" distL="0" distR="0" wp14:anchorId="6C9562B1" wp14:editId="249C8EBB">
            <wp:extent cx="3238500" cy="1303655"/>
            <wp:effectExtent l="19050" t="19050" r="19050" b="107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0174"/>
                    <a:stretch/>
                  </pic:blipFill>
                  <pic:spPr bwMode="auto">
                    <a:xfrm>
                      <a:off x="0" y="0"/>
                      <a:ext cx="3240701" cy="13045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4D2" w:rsidRDefault="000174D2" w:rsidP="00523EA9">
      <w:pPr>
        <w:jc w:val="center"/>
      </w:pPr>
      <w:r w:rsidRPr="000174D2">
        <w:rPr>
          <w:b/>
        </w:rPr>
        <w:t>NOTA</w:t>
      </w:r>
      <w:r>
        <w:t xml:space="preserve">: El autoencendido hace referencia a la ignición de los combustibles antes de la chispa de la bujía debido a que las presiones y temperaturas que se obtienen son suficientes como para que el combustible se prenda antes de la chispa. Y la </w:t>
      </w:r>
      <w:proofErr w:type="spellStart"/>
      <w:r>
        <w:t>detonancia</w:t>
      </w:r>
      <w:proofErr w:type="spellEnd"/>
      <w:r>
        <w:t xml:space="preserve"> no entendí una mierda.</w:t>
      </w:r>
    </w:p>
    <w:p w:rsidR="000174D2" w:rsidRDefault="001C4F46" w:rsidP="001C4F46">
      <w:pPr>
        <w:pStyle w:val="Ttulo2"/>
      </w:pPr>
      <w:r>
        <w:lastRenderedPageBreak/>
        <w:t>Comparación de ciclos</w:t>
      </w:r>
    </w:p>
    <w:p w:rsidR="001C4F46" w:rsidRDefault="001C4F46" w:rsidP="001C4F46">
      <w:pPr>
        <w:jc w:val="center"/>
      </w:pPr>
      <w:r>
        <w:rPr>
          <w:noProof/>
          <w:lang w:eastAsia="es-AR"/>
        </w:rPr>
        <w:drawing>
          <wp:inline distT="0" distB="0" distL="0" distR="0" wp14:anchorId="749A8B6A" wp14:editId="2F88B2D0">
            <wp:extent cx="2771775" cy="229460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6101" cy="229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46" w:rsidRDefault="001C4F46" w:rsidP="001C4F46">
      <w:pPr>
        <w:jc w:val="center"/>
      </w:pPr>
      <w:r w:rsidRPr="001C4F46">
        <w:rPr>
          <w:b/>
        </w:rPr>
        <w:t>NOTA</w:t>
      </w:r>
      <w:r>
        <w:t>: Iguales relaciones de compresión</w:t>
      </w:r>
    </w:p>
    <w:p w:rsidR="001C4F46" w:rsidRDefault="001C4F46" w:rsidP="001C4F46">
      <w:pPr>
        <w:jc w:val="center"/>
      </w:pPr>
      <w:r>
        <w:rPr>
          <w:noProof/>
          <w:lang w:eastAsia="es-AR"/>
        </w:rPr>
        <w:drawing>
          <wp:inline distT="0" distB="0" distL="0" distR="0" wp14:anchorId="54123596" wp14:editId="2B2D2028">
            <wp:extent cx="2847975" cy="235745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3357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46" w:rsidRDefault="001C4F46" w:rsidP="001C4F46">
      <w:pPr>
        <w:pStyle w:val="Ttulo2"/>
      </w:pPr>
      <w:r>
        <w:lastRenderedPageBreak/>
        <w:t>Motor real</w:t>
      </w:r>
    </w:p>
    <w:p w:rsidR="004B304C" w:rsidRPr="004B304C" w:rsidRDefault="004B304C" w:rsidP="004B304C">
      <w:pPr>
        <w:jc w:val="center"/>
      </w:pPr>
      <w:r>
        <w:rPr>
          <w:noProof/>
          <w:lang w:eastAsia="es-AR"/>
        </w:rPr>
        <w:drawing>
          <wp:inline distT="0" distB="0" distL="0" distR="0" wp14:anchorId="6C562A1E" wp14:editId="7BB418BD">
            <wp:extent cx="4162349" cy="2854962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5405" cy="286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46" w:rsidRDefault="001C4F46" w:rsidP="001C4F46">
      <w:pPr>
        <w:jc w:val="center"/>
      </w:pPr>
      <w:r>
        <w:rPr>
          <w:noProof/>
          <w:lang w:eastAsia="es-AR"/>
        </w:rPr>
        <w:drawing>
          <wp:inline distT="0" distB="0" distL="0" distR="0" wp14:anchorId="1B39D2DC" wp14:editId="59B39578">
            <wp:extent cx="4057650" cy="2205584"/>
            <wp:effectExtent l="19050" t="19050" r="19050" b="234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9860" cy="2206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4F46" w:rsidRDefault="001C4F46" w:rsidP="001C4F46">
      <w:pPr>
        <w:pStyle w:val="Prrafodelista"/>
        <w:numPr>
          <w:ilvl w:val="0"/>
          <w:numId w:val="2"/>
        </w:numPr>
        <w:jc w:val="center"/>
      </w:pPr>
      <w:r>
        <w:t>A: Tiene que haber en el cilindro una presión menor que la atmosférica durante la admisión para que el gradiente de temperatura existente impulse la mezcla de gas y combustible al interior del cilindro. Así mismo durante el escape de los gases la presión en el cilindro debe ser mayor que la atmosférica</w:t>
      </w:r>
    </w:p>
    <w:p w:rsidR="001C4F46" w:rsidRDefault="001C4F46" w:rsidP="001C4F46">
      <w:pPr>
        <w:pStyle w:val="Prrafodelista"/>
        <w:numPr>
          <w:ilvl w:val="0"/>
          <w:numId w:val="2"/>
        </w:numPr>
        <w:jc w:val="center"/>
      </w:pPr>
      <w:r>
        <w:t>B: La compresión no es exactamente adiabática y se hace la ignición en AE antes de completada la carrera de compresión.</w:t>
      </w:r>
    </w:p>
    <w:p w:rsidR="001C4F46" w:rsidRDefault="001C4F46" w:rsidP="001C4F46">
      <w:pPr>
        <w:pStyle w:val="Prrafodelista"/>
        <w:numPr>
          <w:ilvl w:val="0"/>
          <w:numId w:val="2"/>
        </w:numPr>
        <w:jc w:val="center"/>
      </w:pPr>
      <w:r>
        <w:t>C: Debido a que se adelantó la ignición, la presión que se alcanza en el interior del cilindro es menor que la que se alcanza en el ciclo ideal.</w:t>
      </w:r>
    </w:p>
    <w:p w:rsidR="001C4F46" w:rsidRDefault="001C4F46" w:rsidP="001C4F46">
      <w:pPr>
        <w:pStyle w:val="Prrafodelista"/>
        <w:numPr>
          <w:ilvl w:val="0"/>
          <w:numId w:val="2"/>
        </w:numPr>
        <w:jc w:val="center"/>
      </w:pPr>
      <w:r>
        <w:t>D: El fluido luego de la explosión no es el mismo que antes de la explosión ya que son humos de la combustión, luego su constante adiabática será distinta y tampoco se puede decir que la transformación durante la expansión sea exactamente adiabática.</w:t>
      </w:r>
    </w:p>
    <w:p w:rsidR="001C4F46" w:rsidRDefault="001C4F46" w:rsidP="001C4F46">
      <w:pPr>
        <w:pStyle w:val="Prrafodelista"/>
        <w:numPr>
          <w:ilvl w:val="0"/>
          <w:numId w:val="2"/>
        </w:numPr>
        <w:jc w:val="center"/>
      </w:pPr>
      <w:r>
        <w:t>E: Se adelante la apertura de la válvula de escape para asegurar el vaciado del cilindro.</w:t>
      </w:r>
    </w:p>
    <w:p w:rsidR="004278CE" w:rsidRDefault="004278CE" w:rsidP="004278CE">
      <w:pPr>
        <w:pStyle w:val="Ttulo2"/>
      </w:pPr>
      <w:r>
        <w:t>Potencia real</w:t>
      </w:r>
    </w:p>
    <w:p w:rsidR="004278CE" w:rsidRPr="004278CE" w:rsidRDefault="004278CE" w:rsidP="004278CE">
      <w:r w:rsidRPr="004278CE">
        <w:rPr>
          <w:b/>
        </w:rPr>
        <w:t>NOTA</w:t>
      </w:r>
      <w:r>
        <w:t>: Potencia indicada a la izquierda y potencia efectiva a la derecha</w:t>
      </w:r>
    </w:p>
    <w:p w:rsidR="004278CE" w:rsidRDefault="004278CE" w:rsidP="004278CE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7D7C4282" wp14:editId="46709192">
            <wp:extent cx="2162175" cy="1877338"/>
            <wp:effectExtent l="19050" t="19050" r="9525" b="279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7456" cy="18819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2266D4C0" wp14:editId="003950D7">
            <wp:extent cx="2979629" cy="1885950"/>
            <wp:effectExtent l="19050" t="19050" r="11430" b="190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5001" cy="1895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78CE" w:rsidRDefault="004278CE" w:rsidP="004278CE">
      <w:pPr>
        <w:jc w:val="center"/>
      </w:pPr>
      <w:r w:rsidRPr="004278CE">
        <w:rPr>
          <w:b/>
        </w:rPr>
        <w:t>NOTA</w:t>
      </w:r>
      <w:r>
        <w:t>: Potencia de pérdidas</w:t>
      </w:r>
    </w:p>
    <w:p w:rsidR="004278CE" w:rsidRDefault="004278CE" w:rsidP="004278CE">
      <w:pPr>
        <w:jc w:val="center"/>
      </w:pPr>
      <w:r>
        <w:rPr>
          <w:noProof/>
          <w:lang w:eastAsia="es-AR"/>
        </w:rPr>
        <w:drawing>
          <wp:inline distT="0" distB="0" distL="0" distR="0" wp14:anchorId="08768813" wp14:editId="5A380EA9">
            <wp:extent cx="1581150" cy="428590"/>
            <wp:effectExtent l="19050" t="19050" r="19050" b="1016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2921" cy="4344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78CE" w:rsidRDefault="004278CE" w:rsidP="004278CE">
      <w:pPr>
        <w:jc w:val="center"/>
      </w:pPr>
      <w:r w:rsidRPr="004278CE">
        <w:rPr>
          <w:b/>
        </w:rPr>
        <w:t>NOTA</w:t>
      </w:r>
      <w:r>
        <w:t>: Rendimiento mecánico</w:t>
      </w:r>
    </w:p>
    <w:p w:rsidR="004278CE" w:rsidRDefault="004278CE" w:rsidP="004278CE">
      <w:pPr>
        <w:jc w:val="center"/>
      </w:pPr>
      <w:r>
        <w:rPr>
          <w:noProof/>
          <w:lang w:eastAsia="es-AR"/>
        </w:rPr>
        <w:drawing>
          <wp:inline distT="0" distB="0" distL="0" distR="0" wp14:anchorId="72EAC5C7" wp14:editId="56FB517B">
            <wp:extent cx="962025" cy="677653"/>
            <wp:effectExtent l="19050" t="19050" r="9525" b="273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0573" cy="6836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78CE" w:rsidRDefault="00B15BBF" w:rsidP="00B15BBF">
      <w:pPr>
        <w:pStyle w:val="Ttulo1"/>
      </w:pPr>
      <w:r>
        <w:t>Anotaciones del libro</w:t>
      </w:r>
    </w:p>
    <w:p w:rsidR="00B15BBF" w:rsidRPr="00B15BBF" w:rsidRDefault="00B15BBF" w:rsidP="00B15BBF">
      <w:pPr>
        <w:pStyle w:val="Ttulo2"/>
      </w:pPr>
      <w:r>
        <w:t>Principales suposiciones en el análisis de los ciclos de potencia</w:t>
      </w:r>
    </w:p>
    <w:p w:rsidR="00B15BBF" w:rsidRDefault="00B15BBF" w:rsidP="00B15BBF">
      <w:pPr>
        <w:jc w:val="center"/>
      </w:pPr>
      <w:r>
        <w:rPr>
          <w:noProof/>
          <w:lang w:eastAsia="es-AR"/>
        </w:rPr>
        <w:drawing>
          <wp:inline distT="0" distB="0" distL="0" distR="0" wp14:anchorId="4C1C5F90" wp14:editId="717FC28A">
            <wp:extent cx="4749797" cy="2296972"/>
            <wp:effectExtent l="19050" t="19050" r="13335" b="273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8778" cy="2301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5BBF" w:rsidRDefault="00B15BBF" w:rsidP="00B15BBF">
      <w:r>
        <w:br w:type="page"/>
      </w:r>
    </w:p>
    <w:p w:rsidR="00B15BBF" w:rsidRDefault="00B15BBF" w:rsidP="00B15BBF">
      <w:pPr>
        <w:pStyle w:val="Ttulo2"/>
      </w:pPr>
      <w:r>
        <w:lastRenderedPageBreak/>
        <w:t>Ciclo de Carnot</w:t>
      </w:r>
    </w:p>
    <w:p w:rsidR="00B15BBF" w:rsidRDefault="00B15BBF" w:rsidP="00B15BBF">
      <w:pPr>
        <w:jc w:val="center"/>
      </w:pPr>
      <w:r>
        <w:rPr>
          <w:noProof/>
          <w:lang w:eastAsia="es-AR"/>
        </w:rPr>
        <w:drawing>
          <wp:inline distT="0" distB="0" distL="0" distR="0" wp14:anchorId="7BC75074" wp14:editId="3AC35A54">
            <wp:extent cx="5179161" cy="1555368"/>
            <wp:effectExtent l="19050" t="19050" r="21590" b="260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588"/>
                    <a:stretch/>
                  </pic:blipFill>
                  <pic:spPr bwMode="auto">
                    <a:xfrm>
                      <a:off x="0" y="0"/>
                      <a:ext cx="5212239" cy="15653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BBF" w:rsidRDefault="00B15BBF" w:rsidP="00B15BBF">
      <w:pPr>
        <w:jc w:val="center"/>
      </w:pPr>
      <w:r>
        <w:rPr>
          <w:noProof/>
          <w:lang w:eastAsia="es-AR"/>
        </w:rPr>
        <w:drawing>
          <wp:inline distT="0" distB="0" distL="0" distR="0" wp14:anchorId="5D971715" wp14:editId="506E3B14">
            <wp:extent cx="5164531" cy="824524"/>
            <wp:effectExtent l="19050" t="19050" r="17145" b="139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0397" cy="8286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5BBF" w:rsidRDefault="00B15BBF" w:rsidP="00B15BBF">
      <w:pPr>
        <w:jc w:val="center"/>
      </w:pPr>
      <w:r>
        <w:rPr>
          <w:noProof/>
          <w:lang w:eastAsia="es-AR"/>
        </w:rPr>
        <w:drawing>
          <wp:inline distT="0" distB="0" distL="0" distR="0" wp14:anchorId="3C479207" wp14:editId="09CD1391">
            <wp:extent cx="1895707" cy="1711757"/>
            <wp:effectExtent l="19050" t="19050" r="9525" b="222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0569" cy="17342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30890B93" wp14:editId="0361D827">
            <wp:extent cx="3222985" cy="1719072"/>
            <wp:effectExtent l="19050" t="19050" r="15875" b="146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239067" cy="1727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5BBF" w:rsidRDefault="00B15BBF" w:rsidP="00B15BBF">
      <w:pPr>
        <w:jc w:val="center"/>
      </w:pPr>
      <w:r>
        <w:rPr>
          <w:noProof/>
          <w:lang w:eastAsia="es-AR"/>
        </w:rPr>
        <w:drawing>
          <wp:inline distT="0" distB="0" distL="0" distR="0" wp14:anchorId="205E2B43" wp14:editId="68D0E803">
            <wp:extent cx="4718304" cy="2965089"/>
            <wp:effectExtent l="19050" t="19050" r="25400" b="260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0228" cy="29662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5BBF" w:rsidRDefault="00B15BBF" w:rsidP="00B15BBF">
      <w:r>
        <w:br w:type="page"/>
      </w:r>
    </w:p>
    <w:p w:rsidR="00B15BBF" w:rsidRDefault="00B15BBF" w:rsidP="00B15BBF">
      <w:pPr>
        <w:pStyle w:val="Ttulo2"/>
      </w:pPr>
      <w:r>
        <w:lastRenderedPageBreak/>
        <w:t>Suposiciones de análisis de los ciclos de potencia</w:t>
      </w:r>
    </w:p>
    <w:p w:rsidR="00B15BBF" w:rsidRDefault="00B15BBF" w:rsidP="00B15BBF">
      <w:pPr>
        <w:jc w:val="center"/>
      </w:pPr>
      <w:r>
        <w:rPr>
          <w:noProof/>
          <w:lang w:eastAsia="es-AR"/>
        </w:rPr>
        <w:drawing>
          <wp:inline distT="0" distB="0" distL="0" distR="0" wp14:anchorId="0B04ECA4" wp14:editId="45C2FC7A">
            <wp:extent cx="4791456" cy="3567298"/>
            <wp:effectExtent l="19050" t="19050" r="9525" b="146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4519" cy="35695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5BBF" w:rsidRDefault="00B15BBF" w:rsidP="00B15BBF">
      <w:pPr>
        <w:jc w:val="center"/>
      </w:pPr>
      <w:r w:rsidRPr="00B15BBF">
        <w:rPr>
          <w:b/>
        </w:rPr>
        <w:t>NOTA</w:t>
      </w:r>
      <w:r>
        <w:t xml:space="preserve">: Cuando se hace la suposición de calores específicos principales constantes a la temperatura del estado de referencia estándar se dice que las </w:t>
      </w:r>
      <w:r w:rsidRPr="00B15BBF">
        <w:rPr>
          <w:color w:val="FF0000"/>
        </w:rPr>
        <w:t>suposiciones son de aire frío estándar</w:t>
      </w:r>
      <w:r>
        <w:rPr>
          <w:color w:val="FF0000"/>
        </w:rPr>
        <w:t>.</w:t>
      </w:r>
      <w:r>
        <w:t xml:space="preserve"> </w:t>
      </w:r>
      <w:r w:rsidR="00B22F15">
        <w:t>Estas suposiciones permiten establecer resultados generales cualitativos acerca de la influencia de los principales parámetros en el desempeño de las máquinas reales.</w:t>
      </w:r>
    </w:p>
    <w:p w:rsidR="00B22F15" w:rsidRDefault="0000338F" w:rsidP="0000338F">
      <w:pPr>
        <w:pStyle w:val="Ttulo2"/>
      </w:pPr>
      <w:r>
        <w:lastRenderedPageBreak/>
        <w:t xml:space="preserve">Consideraciones generales de las máquinas </w:t>
      </w:r>
      <w:proofErr w:type="spellStart"/>
      <w:r>
        <w:t>reciprocantes</w:t>
      </w:r>
      <w:proofErr w:type="spellEnd"/>
    </w:p>
    <w:p w:rsidR="0000338F" w:rsidRDefault="0000338F" w:rsidP="0000338F">
      <w:pPr>
        <w:jc w:val="center"/>
      </w:pPr>
      <w:r>
        <w:rPr>
          <w:noProof/>
          <w:lang w:eastAsia="es-AR"/>
        </w:rPr>
        <w:drawing>
          <wp:inline distT="0" distB="0" distL="0" distR="0" wp14:anchorId="5787616E" wp14:editId="6082AD11">
            <wp:extent cx="5106010" cy="3497022"/>
            <wp:effectExtent l="19050" t="19050" r="19050" b="273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7024" cy="34977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338F" w:rsidRDefault="0000338F" w:rsidP="0000338F">
      <w:pPr>
        <w:jc w:val="center"/>
      </w:pPr>
      <w:r>
        <w:rPr>
          <w:noProof/>
          <w:lang w:eastAsia="es-AR"/>
        </w:rPr>
        <w:drawing>
          <wp:inline distT="0" distB="0" distL="0" distR="0" wp14:anchorId="18CF3515" wp14:editId="06EBE31C">
            <wp:extent cx="5149901" cy="2766076"/>
            <wp:effectExtent l="19050" t="19050" r="12700" b="152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0078" cy="27715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338F" w:rsidRDefault="0000338F" w:rsidP="0000338F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76AFE1B2" wp14:editId="11C1A874">
            <wp:extent cx="5069434" cy="1664378"/>
            <wp:effectExtent l="19050" t="19050" r="17145" b="1206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849"/>
                    <a:stretch/>
                  </pic:blipFill>
                  <pic:spPr bwMode="auto">
                    <a:xfrm>
                      <a:off x="0" y="0"/>
                      <a:ext cx="5072459" cy="16653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38F" w:rsidRDefault="0000338F" w:rsidP="0000338F">
      <w:pPr>
        <w:jc w:val="center"/>
      </w:pPr>
      <w:r>
        <w:rPr>
          <w:noProof/>
          <w:lang w:eastAsia="es-AR"/>
        </w:rPr>
        <w:drawing>
          <wp:inline distT="0" distB="0" distL="0" distR="0" wp14:anchorId="711D1FAC" wp14:editId="6A684408">
            <wp:extent cx="1901952" cy="1964404"/>
            <wp:effectExtent l="19050" t="19050" r="22225" b="171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1921" cy="19747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3A9DB771" wp14:editId="60584B39">
            <wp:extent cx="1872691" cy="1965808"/>
            <wp:effectExtent l="19050" t="19050" r="13335" b="158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7322" cy="19811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B2A11">
        <w:rPr>
          <w:noProof/>
          <w:lang w:eastAsia="es-AR"/>
        </w:rPr>
        <w:drawing>
          <wp:inline distT="0" distB="0" distL="0" distR="0" wp14:anchorId="11CE3D2F" wp14:editId="300DF7A9">
            <wp:extent cx="1566725" cy="1953158"/>
            <wp:effectExtent l="19050" t="19050" r="14605" b="285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82521" cy="1972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338F" w:rsidRDefault="0000338F" w:rsidP="0000338F">
      <w:pPr>
        <w:pStyle w:val="Ttulo2"/>
      </w:pPr>
      <w:r>
        <w:t>Ciclo Otto</w:t>
      </w:r>
    </w:p>
    <w:p w:rsidR="0000338F" w:rsidRDefault="0000338F" w:rsidP="0000338F">
      <w:pPr>
        <w:jc w:val="center"/>
      </w:pPr>
      <w:r>
        <w:rPr>
          <w:noProof/>
          <w:lang w:eastAsia="es-AR"/>
        </w:rPr>
        <w:drawing>
          <wp:inline distT="0" distB="0" distL="0" distR="0" wp14:anchorId="18ADC14A" wp14:editId="4696C8EA">
            <wp:extent cx="5612130" cy="3420110"/>
            <wp:effectExtent l="19050" t="19050" r="26670" b="279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0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338F" w:rsidRDefault="0000338F" w:rsidP="0000338F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5E06EAB9" wp14:editId="4B08CF61">
            <wp:extent cx="4689043" cy="4187138"/>
            <wp:effectExtent l="19050" t="19050" r="16510" b="2349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0753" cy="4188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338F" w:rsidRDefault="0000338F" w:rsidP="0000338F">
      <w:pPr>
        <w:jc w:val="center"/>
      </w:pPr>
      <w:r>
        <w:rPr>
          <w:noProof/>
          <w:lang w:eastAsia="es-AR"/>
        </w:rPr>
        <w:drawing>
          <wp:inline distT="0" distB="0" distL="0" distR="0" wp14:anchorId="285AC442" wp14:editId="2775FA37">
            <wp:extent cx="4696359" cy="3351430"/>
            <wp:effectExtent l="19050" t="19050" r="9525" b="209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3318" cy="33563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B2A11" w:rsidRPr="0000338F" w:rsidRDefault="000B2A11" w:rsidP="0000338F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3BF8B6E8" wp14:editId="0DEDAECF">
            <wp:extent cx="4659782" cy="2986834"/>
            <wp:effectExtent l="19050" t="19050" r="26670" b="2349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577" b="1853"/>
                    <a:stretch/>
                  </pic:blipFill>
                  <pic:spPr bwMode="auto">
                    <a:xfrm>
                      <a:off x="0" y="0"/>
                      <a:ext cx="4668729" cy="2992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BBF" w:rsidRDefault="000B2A11" w:rsidP="00B15BBF">
      <w:pPr>
        <w:jc w:val="center"/>
      </w:pPr>
      <w:r>
        <w:rPr>
          <w:noProof/>
          <w:lang w:eastAsia="es-AR"/>
        </w:rPr>
        <w:drawing>
          <wp:inline distT="0" distB="0" distL="0" distR="0" wp14:anchorId="3C56DF15" wp14:editId="30592D08">
            <wp:extent cx="2289657" cy="3014716"/>
            <wp:effectExtent l="19050" t="19050" r="15875" b="146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4907" cy="30216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5BBF" w:rsidRDefault="000B2A11" w:rsidP="00B15BBF">
      <w:pPr>
        <w:jc w:val="center"/>
      </w:pPr>
      <w:r w:rsidRPr="00E27507">
        <w:rPr>
          <w:b/>
        </w:rPr>
        <w:t>NOTA</w:t>
      </w:r>
      <w:r>
        <w:t xml:space="preserve">: Para reducir la probabilidad de autoencendido se fabrican combustibles de </w:t>
      </w:r>
      <w:r w:rsidRPr="00E27507">
        <w:rPr>
          <w:color w:val="FF0000"/>
        </w:rPr>
        <w:t>alto octanaje</w:t>
      </w:r>
      <w:r>
        <w:t>, es decir que tienen temperaturas de autoencendido elevadas, inicialmente se lograba agregando un compuesto de plomo al combustible, pero al ser cancerígeno se eliminó y en su lugar se aumentó</w:t>
      </w:r>
      <w:r w:rsidR="00E27507">
        <w:t xml:space="preserve"> el octanaje en las refinerías.</w:t>
      </w:r>
    </w:p>
    <w:p w:rsidR="00E27507" w:rsidRDefault="00E27507" w:rsidP="00B15BBF">
      <w:pPr>
        <w:jc w:val="center"/>
      </w:pPr>
      <w:r w:rsidRPr="00E27507">
        <w:rPr>
          <w:b/>
        </w:rPr>
        <w:t>NOTA</w:t>
      </w:r>
      <w:r>
        <w:t xml:space="preserve">: Otro parámetro influyente en el rendimiento térmico es la </w:t>
      </w:r>
      <w:r w:rsidRPr="00E27507">
        <w:rPr>
          <w:color w:val="FF0000"/>
        </w:rPr>
        <w:t>relación de calores específicos</w:t>
      </w:r>
      <w:r>
        <w:t xml:space="preserve">, la cual es grande para gases monoatómicos y más pequeña para gases más pesados, a su vez esta relación disminuye con la temperatura para estos gases más pesados. El </w:t>
      </w:r>
      <w:r w:rsidRPr="00E27507">
        <w:rPr>
          <w:color w:val="FF0000"/>
        </w:rPr>
        <w:t xml:space="preserve">rendimiento térmico de las máquinas reales </w:t>
      </w:r>
      <w:r>
        <w:t>que operan según un ciclo Otto oscila entre 25 y 30.</w:t>
      </w:r>
    </w:p>
    <w:p w:rsidR="00E27507" w:rsidRDefault="00CA0053" w:rsidP="00CA0053">
      <w:pPr>
        <w:pStyle w:val="Ttulo2"/>
      </w:pPr>
      <w:r>
        <w:lastRenderedPageBreak/>
        <w:t>Ciclo Diésel</w:t>
      </w:r>
    </w:p>
    <w:p w:rsidR="00CA0053" w:rsidRDefault="00CA0053" w:rsidP="00CA0053">
      <w:pPr>
        <w:jc w:val="center"/>
      </w:pPr>
      <w:r>
        <w:rPr>
          <w:noProof/>
          <w:lang w:eastAsia="es-AR"/>
        </w:rPr>
        <w:drawing>
          <wp:inline distT="0" distB="0" distL="0" distR="0" wp14:anchorId="5C649C90" wp14:editId="2295035C">
            <wp:extent cx="4893869" cy="1048212"/>
            <wp:effectExtent l="19050" t="19050" r="21590" b="190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5074" cy="10506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0053" w:rsidRDefault="00CA0053" w:rsidP="00CA0053">
      <w:pPr>
        <w:jc w:val="center"/>
      </w:pPr>
      <w:r>
        <w:rPr>
          <w:noProof/>
          <w:lang w:eastAsia="es-AR"/>
        </w:rPr>
        <w:drawing>
          <wp:inline distT="0" distB="0" distL="0" distR="0" wp14:anchorId="2EE8F39C" wp14:editId="020E8CA3">
            <wp:extent cx="4937201" cy="3648904"/>
            <wp:effectExtent l="19050" t="19050" r="15875" b="279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6823"/>
                    <a:stretch/>
                  </pic:blipFill>
                  <pic:spPr bwMode="auto">
                    <a:xfrm>
                      <a:off x="0" y="0"/>
                      <a:ext cx="4941463" cy="36520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053" w:rsidRDefault="00CA0053" w:rsidP="00CA0053">
      <w:pPr>
        <w:jc w:val="center"/>
      </w:pPr>
      <w:r>
        <w:rPr>
          <w:noProof/>
          <w:lang w:eastAsia="es-AR"/>
        </w:rPr>
        <w:drawing>
          <wp:inline distT="0" distB="0" distL="0" distR="0" wp14:anchorId="74AAB958" wp14:editId="734634D7">
            <wp:extent cx="4967021" cy="1918131"/>
            <wp:effectExtent l="19050" t="19050" r="24130" b="254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4186" cy="19247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0053" w:rsidRDefault="00F7782E" w:rsidP="00CA0053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5DFCD7E9" wp14:editId="1D272D0B">
            <wp:extent cx="4630522" cy="3047196"/>
            <wp:effectExtent l="19050" t="19050" r="17780" b="203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3891" cy="30494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782E" w:rsidRDefault="00F7782E" w:rsidP="00CA0053">
      <w:pPr>
        <w:jc w:val="center"/>
      </w:pPr>
      <w:r>
        <w:rPr>
          <w:noProof/>
          <w:lang w:eastAsia="es-AR"/>
        </w:rPr>
        <w:drawing>
          <wp:inline distT="0" distB="0" distL="0" distR="0" wp14:anchorId="6985EB23" wp14:editId="62566114">
            <wp:extent cx="4615891" cy="1812777"/>
            <wp:effectExtent l="19050" t="19050" r="13335" b="165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3022"/>
                    <a:stretch/>
                  </pic:blipFill>
                  <pic:spPr bwMode="auto">
                    <a:xfrm>
                      <a:off x="0" y="0"/>
                      <a:ext cx="4632126" cy="18191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82E" w:rsidRDefault="00F7782E" w:rsidP="00CA0053">
      <w:pPr>
        <w:jc w:val="center"/>
      </w:pPr>
      <w:r>
        <w:rPr>
          <w:noProof/>
          <w:lang w:eastAsia="es-AR"/>
        </w:rPr>
        <w:drawing>
          <wp:inline distT="0" distB="0" distL="0" distR="0" wp14:anchorId="2067A1C3" wp14:editId="397638FA">
            <wp:extent cx="1792224" cy="1633281"/>
            <wp:effectExtent l="19050" t="19050" r="17780" b="2413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4982" cy="1635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452939DE" wp14:editId="6CD5A54A">
            <wp:extent cx="1791693" cy="1638605"/>
            <wp:effectExtent l="19050" t="19050" r="18415" b="190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8396" cy="16447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66E08ADC" wp14:editId="5C9666C8">
            <wp:extent cx="1623975" cy="1628737"/>
            <wp:effectExtent l="19050" t="19050" r="14605" b="1016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32184" cy="1636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782E" w:rsidRDefault="00F7782E" w:rsidP="00CA0053">
      <w:pPr>
        <w:jc w:val="center"/>
      </w:pPr>
      <w:bookmarkStart w:id="0" w:name="_GoBack"/>
      <w:bookmarkEnd w:id="0"/>
    </w:p>
    <w:p w:rsidR="00F7782E" w:rsidRPr="00CA0053" w:rsidRDefault="00F7782E" w:rsidP="00CA0053">
      <w:pPr>
        <w:jc w:val="center"/>
      </w:pPr>
    </w:p>
    <w:sectPr w:rsidR="00F7782E" w:rsidRPr="00CA00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7410AF"/>
    <w:multiLevelType w:val="hybridMultilevel"/>
    <w:tmpl w:val="87CE8A8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9D2EF2"/>
    <w:multiLevelType w:val="hybridMultilevel"/>
    <w:tmpl w:val="53D8D6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A07"/>
    <w:rsid w:val="0000338F"/>
    <w:rsid w:val="000066E1"/>
    <w:rsid w:val="000174D2"/>
    <w:rsid w:val="000B2A11"/>
    <w:rsid w:val="001C4F46"/>
    <w:rsid w:val="002434EA"/>
    <w:rsid w:val="002518F4"/>
    <w:rsid w:val="004278CE"/>
    <w:rsid w:val="004B304C"/>
    <w:rsid w:val="00523EA9"/>
    <w:rsid w:val="00682A07"/>
    <w:rsid w:val="00922027"/>
    <w:rsid w:val="00B15BBF"/>
    <w:rsid w:val="00B22F15"/>
    <w:rsid w:val="00CA0053"/>
    <w:rsid w:val="00E27507"/>
    <w:rsid w:val="00F07348"/>
    <w:rsid w:val="00F7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9904290-899E-4233-8BD9-F50E0E2FC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2A07"/>
    <w:rPr>
      <w:rFonts w:ascii="Cambria Math" w:hAnsi="Cambria Math"/>
    </w:rPr>
  </w:style>
  <w:style w:type="paragraph" w:styleId="Ttulo1">
    <w:name w:val="heading 1"/>
    <w:basedOn w:val="Normal"/>
    <w:next w:val="Normal"/>
    <w:link w:val="Ttulo1Car"/>
    <w:uiPriority w:val="9"/>
    <w:qFormat/>
    <w:rsid w:val="00682A07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82A07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82A07"/>
    <w:rPr>
      <w:rFonts w:ascii="Cambria Math" w:eastAsiaTheme="majorEastAsia" w:hAnsi="Cambria Math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82A07"/>
    <w:rPr>
      <w:rFonts w:ascii="Cambria Math" w:eastAsiaTheme="majorEastAsia" w:hAnsi="Cambria Math" w:cstheme="majorBidi"/>
      <w:sz w:val="26"/>
      <w:szCs w:val="26"/>
      <w:u w:val="single"/>
    </w:rPr>
  </w:style>
  <w:style w:type="paragraph" w:styleId="Prrafodelista">
    <w:name w:val="List Paragraph"/>
    <w:basedOn w:val="Normal"/>
    <w:uiPriority w:val="34"/>
    <w:qFormat/>
    <w:rsid w:val="001C4F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</Pages>
  <Words>562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3650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7</cp:revision>
  <dcterms:created xsi:type="dcterms:W3CDTF">2021-10-17T13:34:00Z</dcterms:created>
  <dcterms:modified xsi:type="dcterms:W3CDTF">2021-11-16T12:27:00Z</dcterms:modified>
</cp:coreProperties>
</file>