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86E02" w14:paraId="3BBAFD60" w14:textId="166ECEA0" w:rsidTr="00A37688">
        <w:tc>
          <w:tcPr>
            <w:tcW w:w="2123" w:type="dxa"/>
            <w:vAlign w:val="center"/>
          </w:tcPr>
          <w:p w14:paraId="56CFCDF9" w14:textId="493A942C" w:rsidR="00486E02" w:rsidRDefault="00486E02" w:rsidP="00486E02">
            <w:r>
              <w:rPr>
                <w:rStyle w:val="Textoennegrita"/>
                <w:rFonts w:ascii="Lato" w:hAnsi="Lato"/>
                <w:color w:val="4A4F55"/>
                <w:sz w:val="21"/>
                <w:szCs w:val="21"/>
              </w:rPr>
              <w:t>Práctica de Gestión General</w:t>
            </w:r>
          </w:p>
        </w:tc>
        <w:tc>
          <w:tcPr>
            <w:tcW w:w="2123" w:type="dxa"/>
            <w:vAlign w:val="center"/>
          </w:tcPr>
          <w:p w14:paraId="7D1DB593" w14:textId="67533718" w:rsidR="00486E02" w:rsidRDefault="00486E02" w:rsidP="00486E02">
            <w:r>
              <w:rPr>
                <w:rStyle w:val="Textoennegrita"/>
                <w:rFonts w:ascii="Lato" w:hAnsi="Lato"/>
                <w:color w:val="4A4F55"/>
                <w:sz w:val="21"/>
                <w:szCs w:val="21"/>
              </w:rPr>
              <w:t>Descripción</w:t>
            </w:r>
          </w:p>
        </w:tc>
        <w:tc>
          <w:tcPr>
            <w:tcW w:w="2124" w:type="dxa"/>
            <w:vAlign w:val="center"/>
          </w:tcPr>
          <w:p w14:paraId="6079CD04" w14:textId="0F1BFC8E" w:rsidR="00486E02" w:rsidRDefault="00486E02" w:rsidP="00486E02">
            <w:r>
              <w:rPr>
                <w:rStyle w:val="Textoennegrita"/>
                <w:rFonts w:ascii="Lato" w:hAnsi="Lato"/>
                <w:color w:val="4A4F55"/>
                <w:sz w:val="21"/>
                <w:szCs w:val="21"/>
              </w:rPr>
              <w:t>Ejemplo aplicado</w:t>
            </w:r>
          </w:p>
        </w:tc>
        <w:tc>
          <w:tcPr>
            <w:tcW w:w="2124" w:type="dxa"/>
          </w:tcPr>
          <w:p w14:paraId="33F9839A" w14:textId="669DB846" w:rsidR="00486E02" w:rsidRDefault="00486E02" w:rsidP="00486E02">
            <w:pPr>
              <w:rPr>
                <w:rStyle w:val="Textoennegrita"/>
                <w:rFonts w:ascii="Lato" w:hAnsi="Lato"/>
                <w:color w:val="4A4F55"/>
                <w:sz w:val="21"/>
                <w:szCs w:val="21"/>
              </w:rPr>
            </w:pPr>
            <w:r>
              <w:rPr>
                <w:rStyle w:val="Textoennegrita"/>
                <w:rFonts w:ascii="Lato" w:hAnsi="Lato"/>
                <w:color w:val="4A4F55"/>
                <w:sz w:val="21"/>
                <w:szCs w:val="21"/>
              </w:rPr>
              <w:t>Solución</w:t>
            </w:r>
          </w:p>
        </w:tc>
      </w:tr>
      <w:tr w:rsidR="00486E02" w14:paraId="0FFD611C" w14:textId="063A7C9F" w:rsidTr="00A37688">
        <w:tc>
          <w:tcPr>
            <w:tcW w:w="2123" w:type="dxa"/>
          </w:tcPr>
          <w:p w14:paraId="0F972D6F" w14:textId="77777777" w:rsidR="00486E02" w:rsidRDefault="00486E02" w:rsidP="00486E02"/>
        </w:tc>
        <w:tc>
          <w:tcPr>
            <w:tcW w:w="2123" w:type="dxa"/>
          </w:tcPr>
          <w:p w14:paraId="35B6C1D5" w14:textId="77777777" w:rsidR="00486E02" w:rsidRDefault="00486E02" w:rsidP="00486E02"/>
        </w:tc>
        <w:tc>
          <w:tcPr>
            <w:tcW w:w="2124" w:type="dxa"/>
          </w:tcPr>
          <w:p w14:paraId="3721350F" w14:textId="3636C24F" w:rsidR="00486E02" w:rsidRDefault="00486E02" w:rsidP="00486E02">
            <w:r w:rsidRPr="00486E02">
              <w:t>Se analiza el riesgo de pérdida de datos clínicos y se implementa un sistema de respaldo automático diario.</w:t>
            </w:r>
          </w:p>
        </w:tc>
        <w:tc>
          <w:tcPr>
            <w:tcW w:w="2124" w:type="dxa"/>
          </w:tcPr>
          <w:p w14:paraId="0CCB92CB" w14:textId="77777777" w:rsidR="00486E02" w:rsidRPr="00486E02" w:rsidRDefault="00486E02" w:rsidP="00486E02"/>
        </w:tc>
      </w:tr>
      <w:tr w:rsidR="00486E02" w14:paraId="1DDF8BDF" w14:textId="78CB1D9B" w:rsidTr="00A37688">
        <w:tc>
          <w:tcPr>
            <w:tcW w:w="2123" w:type="dxa"/>
          </w:tcPr>
          <w:p w14:paraId="06832ECA" w14:textId="77777777" w:rsidR="00486E02" w:rsidRDefault="00486E02" w:rsidP="00486E02"/>
        </w:tc>
        <w:tc>
          <w:tcPr>
            <w:tcW w:w="2123" w:type="dxa"/>
          </w:tcPr>
          <w:p w14:paraId="71A6B706" w14:textId="77777777" w:rsidR="00486E02" w:rsidRDefault="00486E02" w:rsidP="00486E02"/>
        </w:tc>
        <w:tc>
          <w:tcPr>
            <w:tcW w:w="2124" w:type="dxa"/>
          </w:tcPr>
          <w:p w14:paraId="56EB59C4" w14:textId="04A2962D" w:rsidR="00486E02" w:rsidRDefault="00486E02" w:rsidP="00486E02">
            <w:r w:rsidRPr="00486E02">
              <w:t>Después de seis meses de uso del sistema HIS, se recogen comentarios de usuarios y se actualizan los módulos con más incidencias.</w:t>
            </w:r>
          </w:p>
        </w:tc>
        <w:tc>
          <w:tcPr>
            <w:tcW w:w="2124" w:type="dxa"/>
          </w:tcPr>
          <w:p w14:paraId="233BB56D" w14:textId="77777777" w:rsidR="00486E02" w:rsidRPr="00486E02" w:rsidRDefault="00486E02" w:rsidP="00486E02"/>
        </w:tc>
      </w:tr>
      <w:tr w:rsidR="00486E02" w14:paraId="5486F4E7" w14:textId="44ABE2A6" w:rsidTr="00A37688">
        <w:tc>
          <w:tcPr>
            <w:tcW w:w="2123" w:type="dxa"/>
          </w:tcPr>
          <w:p w14:paraId="2405B16C" w14:textId="77777777" w:rsidR="00486E02" w:rsidRDefault="00486E02" w:rsidP="00486E02"/>
        </w:tc>
        <w:tc>
          <w:tcPr>
            <w:tcW w:w="2123" w:type="dxa"/>
          </w:tcPr>
          <w:p w14:paraId="097433AF" w14:textId="77777777" w:rsidR="00486E02" w:rsidRDefault="00486E02" w:rsidP="00486E02"/>
        </w:tc>
        <w:tc>
          <w:tcPr>
            <w:tcW w:w="2124" w:type="dxa"/>
          </w:tcPr>
          <w:p w14:paraId="04A54CFB" w14:textId="3B29C34D" w:rsidR="00486E02" w:rsidRDefault="00486E02" w:rsidP="00486E02">
            <w:r w:rsidRPr="00486E02">
              <w:t>Se diseña una arquitectura híbrida (nube + servidores locales) para garantizar escalabilidad y seguridad de los sistemas hospitalarios.</w:t>
            </w:r>
          </w:p>
        </w:tc>
        <w:tc>
          <w:tcPr>
            <w:tcW w:w="2124" w:type="dxa"/>
          </w:tcPr>
          <w:p w14:paraId="1122E229" w14:textId="77777777" w:rsidR="00486E02" w:rsidRPr="00486E02" w:rsidRDefault="00486E02" w:rsidP="00486E02"/>
        </w:tc>
      </w:tr>
      <w:tr w:rsidR="00486E02" w14:paraId="13DFE92C" w14:textId="024AE8EF" w:rsidTr="00A37688">
        <w:tc>
          <w:tcPr>
            <w:tcW w:w="2123" w:type="dxa"/>
          </w:tcPr>
          <w:p w14:paraId="586E12D7" w14:textId="77777777" w:rsidR="00486E02" w:rsidRDefault="00486E02" w:rsidP="00486E02"/>
        </w:tc>
        <w:tc>
          <w:tcPr>
            <w:tcW w:w="2123" w:type="dxa"/>
          </w:tcPr>
          <w:p w14:paraId="11D5A28B" w14:textId="77777777" w:rsidR="00486E02" w:rsidRDefault="00486E02" w:rsidP="00486E02"/>
        </w:tc>
        <w:tc>
          <w:tcPr>
            <w:tcW w:w="2124" w:type="dxa"/>
          </w:tcPr>
          <w:p w14:paraId="06700E44" w14:textId="4EE9561F" w:rsidR="00486E02" w:rsidRDefault="00486E02" w:rsidP="00486E02">
            <w:r w:rsidRPr="00486E02">
              <w:t>El área de TI genera reportes mensuales sobre disponibilidad del sistema, tiempos de respuesta y satisfacción del usuario.</w:t>
            </w:r>
          </w:p>
        </w:tc>
        <w:tc>
          <w:tcPr>
            <w:tcW w:w="2124" w:type="dxa"/>
          </w:tcPr>
          <w:p w14:paraId="0ED6C87B" w14:textId="77777777" w:rsidR="00486E02" w:rsidRPr="00486E02" w:rsidRDefault="00486E02" w:rsidP="00486E02"/>
        </w:tc>
      </w:tr>
      <w:tr w:rsidR="00486E02" w14:paraId="460705D4" w14:textId="60D5DE3E" w:rsidTr="00A37688">
        <w:tc>
          <w:tcPr>
            <w:tcW w:w="2123" w:type="dxa"/>
          </w:tcPr>
          <w:p w14:paraId="100105BE" w14:textId="77777777" w:rsidR="00486E02" w:rsidRDefault="00486E02" w:rsidP="00486E02"/>
        </w:tc>
        <w:tc>
          <w:tcPr>
            <w:tcW w:w="2123" w:type="dxa"/>
          </w:tcPr>
          <w:p w14:paraId="12460BD0" w14:textId="77777777" w:rsidR="00486E02" w:rsidRDefault="00486E02" w:rsidP="00486E02"/>
        </w:tc>
        <w:tc>
          <w:tcPr>
            <w:tcW w:w="2124" w:type="dxa"/>
          </w:tcPr>
          <w:p w14:paraId="43F9177E" w14:textId="5BCF09A6" w:rsidR="00486E02" w:rsidRDefault="00486E02" w:rsidP="00486E02">
            <w:r w:rsidRPr="00486E02">
              <w:t>Se implementan políticas de acceso con doble autenticación para proteger los historiales clínicos de los pacientes.</w:t>
            </w:r>
          </w:p>
        </w:tc>
        <w:tc>
          <w:tcPr>
            <w:tcW w:w="2124" w:type="dxa"/>
          </w:tcPr>
          <w:p w14:paraId="07BBCCEA" w14:textId="77777777" w:rsidR="00486E02" w:rsidRPr="00486E02" w:rsidRDefault="00486E02" w:rsidP="00486E02"/>
        </w:tc>
      </w:tr>
      <w:tr w:rsidR="00486E02" w14:paraId="48C2A54F" w14:textId="4AB0DF0F" w:rsidTr="00A37688">
        <w:tc>
          <w:tcPr>
            <w:tcW w:w="2123" w:type="dxa"/>
          </w:tcPr>
          <w:p w14:paraId="167773AE" w14:textId="77777777" w:rsidR="00486E02" w:rsidRDefault="00486E02" w:rsidP="00486E02"/>
        </w:tc>
        <w:tc>
          <w:tcPr>
            <w:tcW w:w="2123" w:type="dxa"/>
          </w:tcPr>
          <w:p w14:paraId="7F9D8FA2" w14:textId="77777777" w:rsidR="00486E02" w:rsidRDefault="00486E02" w:rsidP="00486E02"/>
        </w:tc>
        <w:tc>
          <w:tcPr>
            <w:tcW w:w="2124" w:type="dxa"/>
          </w:tcPr>
          <w:p w14:paraId="339A7D38" w14:textId="65698FFF" w:rsidR="00486E02" w:rsidRDefault="00486E02" w:rsidP="00486E02">
            <w:r w:rsidRPr="00486E02">
              <w:t>Se crea una base de conocimientos interna con guías rápidas, manuales y preguntas frecuentes para los usuarios del sistema.</w:t>
            </w:r>
          </w:p>
        </w:tc>
        <w:tc>
          <w:tcPr>
            <w:tcW w:w="2124" w:type="dxa"/>
          </w:tcPr>
          <w:p w14:paraId="7E6A292C" w14:textId="77777777" w:rsidR="00486E02" w:rsidRPr="00486E02" w:rsidRDefault="00486E02" w:rsidP="00486E02"/>
        </w:tc>
      </w:tr>
      <w:tr w:rsidR="00486E02" w14:paraId="2B4CB6DC" w14:textId="49BA7E4F" w:rsidTr="00A37688">
        <w:tc>
          <w:tcPr>
            <w:tcW w:w="2123" w:type="dxa"/>
          </w:tcPr>
          <w:p w14:paraId="6E4CAAFA" w14:textId="77777777" w:rsidR="00486E02" w:rsidRDefault="00486E02" w:rsidP="00486E02"/>
        </w:tc>
        <w:tc>
          <w:tcPr>
            <w:tcW w:w="2123" w:type="dxa"/>
          </w:tcPr>
          <w:p w14:paraId="0E482C83" w14:textId="77777777" w:rsidR="00486E02" w:rsidRDefault="00486E02" w:rsidP="00486E02"/>
        </w:tc>
        <w:tc>
          <w:tcPr>
            <w:tcW w:w="2124" w:type="dxa"/>
          </w:tcPr>
          <w:p w14:paraId="182DACD9" w14:textId="1526BD3D" w:rsidR="00486E02" w:rsidRDefault="00486E02" w:rsidP="00486E02">
            <w:r w:rsidRPr="00486E02">
              <w:t>Se mantiene un inventario actualizado de equipos médicos, licencias de software y servidores con sus configuraciones y propietarios.</w:t>
            </w:r>
          </w:p>
        </w:tc>
        <w:tc>
          <w:tcPr>
            <w:tcW w:w="2124" w:type="dxa"/>
          </w:tcPr>
          <w:p w14:paraId="128C8A53" w14:textId="77777777" w:rsidR="00486E02" w:rsidRPr="00486E02" w:rsidRDefault="00486E02" w:rsidP="00486E02"/>
        </w:tc>
      </w:tr>
    </w:tbl>
    <w:p w14:paraId="34D07FC2" w14:textId="77777777" w:rsidR="00007CA0" w:rsidRDefault="00007CA0"/>
    <w:p w14:paraId="7FE5D7DF" w14:textId="4365F110" w:rsidR="00486E02" w:rsidRDefault="00486E02">
      <w:r>
        <w:t>CADENA DE VALR</w:t>
      </w:r>
    </w:p>
    <w:p w14:paraId="2F8B19A5" w14:textId="3354E020" w:rsidR="00486E02" w:rsidRDefault="00486E02">
      <w:r>
        <w:t>GESTION GENERAL (VARIOS TIOS) 14 PRAC</w:t>
      </w:r>
    </w:p>
    <w:sectPr w:rsidR="00486E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02"/>
    <w:rsid w:val="00007CA0"/>
    <w:rsid w:val="003A439B"/>
    <w:rsid w:val="00486E02"/>
    <w:rsid w:val="00910FE5"/>
    <w:rsid w:val="00C8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AA880"/>
  <w15:chartTrackingRefBased/>
  <w15:docId w15:val="{AE31818A-C25F-4212-9F4D-1ED10CF02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E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6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86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ALBERTO CORALES PANTOJA</dc:creator>
  <cp:keywords/>
  <dc:description/>
  <cp:lastModifiedBy>ALUMNO - JUAN ALBERTO CORALES PANTOJA</cp:lastModifiedBy>
  <cp:revision>1</cp:revision>
  <dcterms:created xsi:type="dcterms:W3CDTF">2025-10-13T17:44:00Z</dcterms:created>
  <dcterms:modified xsi:type="dcterms:W3CDTF">2025-10-13T17:56:00Z</dcterms:modified>
</cp:coreProperties>
</file>