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1466" w14:textId="20136A90" w:rsidR="00782EAF" w:rsidRDefault="00782EAF" w:rsidP="00782EAF">
      <w:pPr>
        <w:pStyle w:val="Ttulo1"/>
      </w:pPr>
      <w:r>
        <w:t>BIODIVERSITY ON NATIONAL PARKS:</w:t>
      </w:r>
    </w:p>
    <w:p w14:paraId="373C45BA" w14:textId="77777777" w:rsidR="00782EAF" w:rsidRDefault="00782EAF" w:rsidP="00782EAF">
      <w:pPr>
        <w:rPr>
          <w:rFonts w:ascii="Abadi" w:hAnsi="Abadi"/>
          <w:b/>
          <w:bCs/>
          <w:sz w:val="22"/>
          <w:szCs w:val="22"/>
        </w:rPr>
      </w:pPr>
    </w:p>
    <w:p w14:paraId="379A595C" w14:textId="7F56926C" w:rsidR="00782EAF" w:rsidRPr="00782EAF" w:rsidRDefault="00782EAF" w:rsidP="00782EAF">
      <w:pPr>
        <w:rPr>
          <w:rFonts w:ascii="Abadi" w:hAnsi="Abadi"/>
          <w:sz w:val="22"/>
          <w:szCs w:val="22"/>
        </w:rPr>
      </w:pPr>
      <w:r w:rsidRPr="00782EAF">
        <w:rPr>
          <w:rFonts w:ascii="Abadi" w:hAnsi="Abadi"/>
          <w:b/>
          <w:bCs/>
          <w:sz w:val="22"/>
          <w:szCs w:val="22"/>
        </w:rPr>
        <w:t>Total Observations</w:t>
      </w:r>
      <w:r w:rsidRPr="00782EAF">
        <w:rPr>
          <w:rFonts w:ascii="Abadi" w:hAnsi="Abadi"/>
          <w:sz w:val="22"/>
          <w:szCs w:val="22"/>
        </w:rPr>
        <w:t xml:space="preserve"> — Yellowstone leads by a wide margin, followed by Yosemite, then Great Smoky Mountains, with Bryce considerably smaller.</w:t>
      </w:r>
    </w:p>
    <w:p w14:paraId="3762FCFB" w14:textId="77777777" w:rsidR="00782EAF" w:rsidRPr="00782EAF" w:rsidRDefault="00782EAF" w:rsidP="00782EAF">
      <w:pPr>
        <w:rPr>
          <w:rFonts w:ascii="Abadi" w:hAnsi="Abadi"/>
          <w:sz w:val="22"/>
          <w:szCs w:val="22"/>
        </w:rPr>
      </w:pPr>
      <w:r w:rsidRPr="00782EAF">
        <w:rPr>
          <w:rFonts w:ascii="Abadi" w:hAnsi="Abadi"/>
          <w:b/>
          <w:bCs/>
          <w:sz w:val="22"/>
          <w:szCs w:val="22"/>
        </w:rPr>
        <w:t>Observation Distribution</w:t>
      </w:r>
      <w:r w:rsidRPr="00782EAF">
        <w:rPr>
          <w:rFonts w:ascii="Abadi" w:hAnsi="Abadi"/>
          <w:sz w:val="22"/>
          <w:szCs w:val="22"/>
        </w:rPr>
        <w:t xml:space="preserve"> — The violin plots reveal that all parks have a similar spread (roughly 9–321 observations per species), but Yellowstone skews higher — its median is noticeably elevated, meaning even typical species there get spotted more often.</w:t>
      </w:r>
    </w:p>
    <w:p w14:paraId="6B900BDD" w14:textId="77777777" w:rsidR="00782EAF" w:rsidRPr="00782EAF" w:rsidRDefault="00782EAF" w:rsidP="00782EAF">
      <w:pPr>
        <w:rPr>
          <w:rFonts w:ascii="Abadi" w:hAnsi="Abadi"/>
          <w:sz w:val="22"/>
          <w:szCs w:val="22"/>
        </w:rPr>
      </w:pPr>
      <w:r w:rsidRPr="00782EAF">
        <w:rPr>
          <w:rFonts w:ascii="Abadi" w:hAnsi="Abadi"/>
          <w:b/>
          <w:bCs/>
          <w:sz w:val="22"/>
          <w:szCs w:val="22"/>
        </w:rPr>
        <w:t>Top 8 Species</w:t>
      </w:r>
      <w:r w:rsidRPr="00782EAF">
        <w:rPr>
          <w:rFonts w:ascii="Abadi" w:hAnsi="Abadi"/>
          <w:sz w:val="22"/>
          <w:szCs w:val="22"/>
        </w:rPr>
        <w:t xml:space="preserve"> — </w:t>
      </w:r>
      <w:r w:rsidRPr="00782EAF">
        <w:rPr>
          <w:rFonts w:ascii="Abadi" w:hAnsi="Abadi"/>
          <w:i/>
          <w:iCs/>
          <w:sz w:val="22"/>
          <w:szCs w:val="22"/>
        </w:rPr>
        <w:t>Streptopelia decaocto</w:t>
      </w:r>
      <w:r w:rsidRPr="00782EAF">
        <w:rPr>
          <w:rFonts w:ascii="Abadi" w:hAnsi="Abadi"/>
          <w:sz w:val="22"/>
          <w:szCs w:val="22"/>
        </w:rPr>
        <w:t xml:space="preserve"> (Eurasian collared-dove), </w:t>
      </w:r>
      <w:r w:rsidRPr="00782EAF">
        <w:rPr>
          <w:rFonts w:ascii="Abadi" w:hAnsi="Abadi"/>
          <w:i/>
          <w:iCs/>
          <w:sz w:val="22"/>
          <w:szCs w:val="22"/>
        </w:rPr>
        <w:t>Procyon lotor</w:t>
      </w:r>
      <w:r w:rsidRPr="00782EAF">
        <w:rPr>
          <w:rFonts w:ascii="Abadi" w:hAnsi="Abadi"/>
          <w:sz w:val="22"/>
          <w:szCs w:val="22"/>
        </w:rPr>
        <w:t xml:space="preserve"> (raccoon), </w:t>
      </w:r>
      <w:r w:rsidRPr="00782EAF">
        <w:rPr>
          <w:rFonts w:ascii="Abadi" w:hAnsi="Abadi"/>
          <w:i/>
          <w:iCs/>
          <w:sz w:val="22"/>
          <w:szCs w:val="22"/>
        </w:rPr>
        <w:t>Holcus lanatus</w:t>
      </w:r>
      <w:r w:rsidRPr="00782EAF">
        <w:rPr>
          <w:rFonts w:ascii="Abadi" w:hAnsi="Abadi"/>
          <w:sz w:val="22"/>
          <w:szCs w:val="22"/>
        </w:rPr>
        <w:t xml:space="preserve"> (velvet grass), and </w:t>
      </w:r>
      <w:r w:rsidRPr="00782EAF">
        <w:rPr>
          <w:rFonts w:ascii="Abadi" w:hAnsi="Abadi"/>
          <w:i/>
          <w:iCs/>
          <w:sz w:val="22"/>
          <w:szCs w:val="22"/>
        </w:rPr>
        <w:t>Hypochaeris radicata</w:t>
      </w:r>
      <w:r w:rsidRPr="00782EAF">
        <w:rPr>
          <w:rFonts w:ascii="Abadi" w:hAnsi="Abadi"/>
          <w:sz w:val="22"/>
          <w:szCs w:val="22"/>
        </w:rPr>
        <w:t xml:space="preserve"> (a common weed) dominate across parks. Interestingly, several top species are </w:t>
      </w:r>
      <w:r w:rsidRPr="00782EAF">
        <w:rPr>
          <w:rFonts w:ascii="Abadi" w:hAnsi="Abadi"/>
          <w:b/>
          <w:bCs/>
          <w:sz w:val="22"/>
          <w:szCs w:val="22"/>
        </w:rPr>
        <w:t>invasive/non-native</w:t>
      </w:r>
      <w:r w:rsidRPr="00782EAF">
        <w:rPr>
          <w:rFonts w:ascii="Abadi" w:hAnsi="Abadi"/>
          <w:sz w:val="22"/>
          <w:szCs w:val="22"/>
        </w:rPr>
        <w:t xml:space="preserve"> (the dove, both grasses), which may warrant conservation attention.</w:t>
      </w:r>
    </w:p>
    <w:p w14:paraId="1023FF98" w14:textId="77777777" w:rsidR="00782EAF" w:rsidRPr="00782EAF" w:rsidRDefault="00782EAF" w:rsidP="00782EAF">
      <w:pPr>
        <w:rPr>
          <w:rFonts w:ascii="Abadi" w:hAnsi="Abadi"/>
          <w:sz w:val="22"/>
          <w:szCs w:val="22"/>
        </w:rPr>
      </w:pPr>
      <w:r w:rsidRPr="00782EAF">
        <w:rPr>
          <w:rFonts w:ascii="Abadi" w:hAnsi="Abadi"/>
          <w:b/>
          <w:bCs/>
          <w:sz w:val="22"/>
          <w:szCs w:val="22"/>
        </w:rPr>
        <w:t>Most-Observed Species per Park</w:t>
      </w:r>
      <w:r w:rsidRPr="00782EAF">
        <w:rPr>
          <w:rFonts w:ascii="Abadi" w:hAnsi="Abadi"/>
          <w:sz w:val="22"/>
          <w:szCs w:val="22"/>
        </w:rPr>
        <w:t xml:space="preserve"> — Each park has a different #1 species: </w:t>
      </w:r>
      <w:r w:rsidRPr="00782EAF">
        <w:rPr>
          <w:rFonts w:ascii="Abadi" w:hAnsi="Abadi"/>
          <w:i/>
          <w:iCs/>
          <w:sz w:val="22"/>
          <w:szCs w:val="22"/>
        </w:rPr>
        <w:t>Streptopelia decaocto</w:t>
      </w:r>
      <w:r w:rsidRPr="00782EAF">
        <w:rPr>
          <w:rFonts w:ascii="Abadi" w:hAnsi="Abadi"/>
          <w:sz w:val="22"/>
          <w:szCs w:val="22"/>
        </w:rPr>
        <w:t xml:space="preserve"> at Great Smoky Mountains, </w:t>
      </w:r>
      <w:r w:rsidRPr="00782EAF">
        <w:rPr>
          <w:rFonts w:ascii="Abadi" w:hAnsi="Abadi"/>
          <w:i/>
          <w:iCs/>
          <w:sz w:val="22"/>
          <w:szCs w:val="22"/>
        </w:rPr>
        <w:t>Hypochaeris radicata</w:t>
      </w:r>
      <w:r w:rsidRPr="00782EAF">
        <w:rPr>
          <w:rFonts w:ascii="Abadi" w:hAnsi="Abadi"/>
          <w:sz w:val="22"/>
          <w:szCs w:val="22"/>
        </w:rPr>
        <w:t xml:space="preserve"> at Yosemite, </w:t>
      </w:r>
      <w:r w:rsidRPr="00782EAF">
        <w:rPr>
          <w:rFonts w:ascii="Abadi" w:hAnsi="Abadi"/>
          <w:i/>
          <w:iCs/>
          <w:sz w:val="22"/>
          <w:szCs w:val="22"/>
        </w:rPr>
        <w:t>Columba livia</w:t>
      </w:r>
      <w:r w:rsidRPr="00782EAF">
        <w:rPr>
          <w:rFonts w:ascii="Abadi" w:hAnsi="Abadi"/>
          <w:sz w:val="22"/>
          <w:szCs w:val="22"/>
        </w:rPr>
        <w:t xml:space="preserve"> (feral pigeon) at Bryce, and </w:t>
      </w:r>
      <w:r w:rsidRPr="00782EAF">
        <w:rPr>
          <w:rFonts w:ascii="Abadi" w:hAnsi="Abadi"/>
          <w:i/>
          <w:iCs/>
          <w:sz w:val="22"/>
          <w:szCs w:val="22"/>
        </w:rPr>
        <w:t>Holcus lanatus</w:t>
      </w:r>
      <w:r w:rsidRPr="00782EAF">
        <w:rPr>
          <w:rFonts w:ascii="Abadi" w:hAnsi="Abadi"/>
          <w:sz w:val="22"/>
          <w:szCs w:val="22"/>
        </w:rPr>
        <w:t xml:space="preserve"> at Yellowstone — again, all non-native species topping the charts.</w:t>
      </w:r>
    </w:p>
    <w:p w14:paraId="501129AF" w14:textId="77777777" w:rsidR="00782EAF" w:rsidRPr="00782EAF" w:rsidRDefault="00782EAF" w:rsidP="00782EAF">
      <w:pPr>
        <w:rPr>
          <w:rFonts w:ascii="Abadi" w:hAnsi="Abadi"/>
          <w:sz w:val="22"/>
          <w:szCs w:val="22"/>
        </w:rPr>
      </w:pPr>
      <w:r w:rsidRPr="00782EAF">
        <w:rPr>
          <w:rFonts w:ascii="Abadi" w:hAnsi="Abadi"/>
          <w:sz w:val="22"/>
          <w:szCs w:val="22"/>
        </w:rPr>
        <w:t xml:space="preserve">One notable pattern: </w:t>
      </w:r>
      <w:r w:rsidRPr="00782EAF">
        <w:rPr>
          <w:rFonts w:ascii="Abadi" w:hAnsi="Abadi"/>
          <w:b/>
          <w:bCs/>
          <w:sz w:val="22"/>
          <w:szCs w:val="22"/>
        </w:rPr>
        <w:t>invasive species consistently rank highest</w:t>
      </w:r>
      <w:r w:rsidRPr="00782EAF">
        <w:rPr>
          <w:rFonts w:ascii="Abadi" w:hAnsi="Abadi"/>
          <w:sz w:val="22"/>
          <w:szCs w:val="22"/>
        </w:rPr>
        <w:t xml:space="preserve"> in observations, which could be a meaningful signal for conservation planning.</w:t>
      </w:r>
    </w:p>
    <w:p w14:paraId="10F8DC7D" w14:textId="5BA2F49C" w:rsidR="001F664C" w:rsidRDefault="002A1394">
      <w:r w:rsidRPr="002A1394">
        <w:drawing>
          <wp:inline distT="0" distB="0" distL="0" distR="0" wp14:anchorId="158EF96A" wp14:editId="457CDB91">
            <wp:extent cx="7019925" cy="5582920"/>
            <wp:effectExtent l="0" t="0" r="9525" b="0"/>
            <wp:docPr id="137295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9528" name=""/>
                    <pic:cNvPicPr/>
                  </pic:nvPicPr>
                  <pic:blipFill>
                    <a:blip r:embed="rId5"/>
                    <a:stretch>
                      <a:fillRect/>
                    </a:stretch>
                  </pic:blipFill>
                  <pic:spPr>
                    <a:xfrm>
                      <a:off x="0" y="0"/>
                      <a:ext cx="7019925" cy="5582920"/>
                    </a:xfrm>
                    <a:prstGeom prst="rect">
                      <a:avLst/>
                    </a:prstGeom>
                  </pic:spPr>
                </pic:pic>
              </a:graphicData>
            </a:graphic>
          </wp:inline>
        </w:drawing>
      </w:r>
    </w:p>
    <w:p w14:paraId="381AAAC0" w14:textId="77777777" w:rsidR="002A1394" w:rsidRDefault="002A1394"/>
    <w:p w14:paraId="42B9293C" w14:textId="77777777" w:rsidR="00673D7D" w:rsidRPr="00673D7D" w:rsidRDefault="00673D7D" w:rsidP="00673D7D">
      <w:pPr>
        <w:spacing w:after="60"/>
        <w:jc w:val="center"/>
        <w:rPr>
          <w:rFonts w:ascii="Arial" w:eastAsia="Arial" w:hAnsi="Arial" w:cs="Arial"/>
          <w:sz w:val="22"/>
          <w:szCs w:val="22"/>
          <w:lang w:eastAsia="es-ES"/>
        </w:rPr>
      </w:pPr>
      <w:r w:rsidRPr="00673D7D">
        <w:rPr>
          <w:rFonts w:ascii="Arial" w:eastAsia="Arial" w:hAnsi="Arial" w:cs="Arial"/>
          <w:b/>
          <w:bCs/>
          <w:color w:val="2D6A4F"/>
          <w:sz w:val="52"/>
          <w:szCs w:val="52"/>
          <w:lang w:eastAsia="es-ES"/>
        </w:rPr>
        <w:t>National Parks Biodiversity</w:t>
      </w:r>
    </w:p>
    <w:p w14:paraId="546FACFA" w14:textId="77777777" w:rsidR="00673D7D" w:rsidRPr="00673D7D" w:rsidRDefault="00673D7D" w:rsidP="00673D7D">
      <w:pPr>
        <w:spacing w:after="60"/>
        <w:jc w:val="center"/>
        <w:rPr>
          <w:rFonts w:ascii="Arial" w:eastAsia="Arial" w:hAnsi="Arial" w:cs="Arial"/>
          <w:sz w:val="22"/>
          <w:szCs w:val="22"/>
          <w:lang w:eastAsia="es-ES"/>
        </w:rPr>
      </w:pPr>
      <w:r w:rsidRPr="00673D7D">
        <w:rPr>
          <w:rFonts w:ascii="Arial" w:eastAsia="Arial" w:hAnsi="Arial" w:cs="Arial"/>
          <w:b/>
          <w:bCs/>
          <w:color w:val="555555"/>
          <w:sz w:val="40"/>
          <w:szCs w:val="40"/>
          <w:lang w:eastAsia="es-ES"/>
        </w:rPr>
        <w:t>Data Analysis Report</w:t>
      </w:r>
    </w:p>
    <w:p w14:paraId="5B4BDCEB" w14:textId="77777777" w:rsidR="00673D7D" w:rsidRPr="00673D7D" w:rsidRDefault="00673D7D" w:rsidP="00673D7D">
      <w:pPr>
        <w:spacing w:after="400"/>
        <w:jc w:val="center"/>
        <w:rPr>
          <w:rFonts w:ascii="Arial" w:eastAsia="Arial" w:hAnsi="Arial" w:cs="Arial"/>
          <w:sz w:val="22"/>
          <w:szCs w:val="22"/>
          <w:lang w:eastAsia="es-ES"/>
        </w:rPr>
      </w:pPr>
      <w:r w:rsidRPr="00673D7D">
        <w:rPr>
          <w:rFonts w:ascii="Arial" w:eastAsia="Arial" w:hAnsi="Arial" w:cs="Arial"/>
          <w:color w:val="888888"/>
          <w:sz w:val="22"/>
          <w:szCs w:val="22"/>
          <w:lang w:eastAsia="es-ES"/>
        </w:rPr>
        <w:t>Great Smoky Mountains  •  Yosemite  •  Bryce  •  Yellowstone</w:t>
      </w:r>
    </w:p>
    <w:p w14:paraId="08670502" w14:textId="77777777" w:rsidR="00673D7D" w:rsidRPr="00673D7D" w:rsidRDefault="00673D7D" w:rsidP="00673D7D">
      <w:pPr>
        <w:spacing w:after="120"/>
        <w:rPr>
          <w:rFonts w:ascii="Arial" w:eastAsia="Arial" w:hAnsi="Arial" w:cs="Arial"/>
          <w:sz w:val="22"/>
          <w:szCs w:val="22"/>
          <w:lang w:eastAsia="es-ES"/>
        </w:rPr>
      </w:pPr>
      <w:r w:rsidRPr="00673D7D">
        <w:rPr>
          <w:rFonts w:ascii="Arial" w:eastAsia="Arial" w:hAnsi="Arial" w:cs="Arial"/>
          <w:b/>
          <w:bCs/>
          <w:color w:val="2D6A4F"/>
          <w:sz w:val="24"/>
          <w:szCs w:val="24"/>
          <w:lang w:eastAsia="es-ES"/>
        </w:rPr>
        <w:t>Dataset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3D7D" w:rsidRPr="00673D7D" w14:paraId="0884F2D2" w14:textId="77777777" w:rsidTr="000D77F3">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3"/>
            <w:tcMar>
              <w:top w:w="80" w:type="dxa"/>
              <w:left w:w="140" w:type="dxa"/>
              <w:bottom w:w="80" w:type="dxa"/>
              <w:right w:w="140" w:type="dxa"/>
            </w:tcMar>
          </w:tcPr>
          <w:p w14:paraId="7337C4D6"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b/>
                <w:bCs/>
                <w:color w:val="444444"/>
                <w:lang w:eastAsia="es-ES"/>
              </w:rPr>
              <w:t>Total Records</w:t>
            </w:r>
          </w:p>
        </w:tc>
        <w:tc>
          <w:tcPr>
            <w:tcW w:w="5760" w:type="dxa"/>
            <w:tcBorders>
              <w:top w:val="single" w:sz="1" w:space="0" w:color="CCCCCC"/>
              <w:left w:val="single" w:sz="1" w:space="0" w:color="CCCCCC"/>
              <w:bottom w:val="single" w:sz="1" w:space="0" w:color="CCCCCC"/>
              <w:right w:val="single" w:sz="1" w:space="0" w:color="CCCCCC"/>
            </w:tcBorders>
            <w:shd w:val="clear" w:color="auto" w:fill="F2F4F3"/>
            <w:tcMar>
              <w:top w:w="80" w:type="dxa"/>
              <w:left w:w="140" w:type="dxa"/>
              <w:bottom w:w="80" w:type="dxa"/>
              <w:right w:w="140" w:type="dxa"/>
            </w:tcMar>
          </w:tcPr>
          <w:p w14:paraId="3D873EE7"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color w:val="444444"/>
                <w:lang w:eastAsia="es-ES"/>
              </w:rPr>
              <w:t>23,296 species–park observations</w:t>
            </w:r>
          </w:p>
        </w:tc>
      </w:tr>
      <w:tr w:rsidR="00673D7D" w:rsidRPr="00673D7D" w14:paraId="446602DC" w14:textId="77777777" w:rsidTr="000D77F3">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642007"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b/>
                <w:bCs/>
                <w:color w:val="444444"/>
                <w:lang w:eastAsia="es-ES"/>
              </w:rPr>
              <w:t>Parks Covered</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2DA028"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color w:val="444444"/>
                <w:lang w:eastAsia="es-ES"/>
              </w:rPr>
              <w:t>4 US National Parks</w:t>
            </w:r>
          </w:p>
        </w:tc>
      </w:tr>
      <w:tr w:rsidR="00673D7D" w:rsidRPr="00673D7D" w14:paraId="3C8493BC" w14:textId="77777777" w:rsidTr="000D77F3">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3"/>
            <w:tcMar>
              <w:top w:w="80" w:type="dxa"/>
              <w:left w:w="140" w:type="dxa"/>
              <w:bottom w:w="80" w:type="dxa"/>
              <w:right w:w="140" w:type="dxa"/>
            </w:tcMar>
          </w:tcPr>
          <w:p w14:paraId="18889428"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b/>
                <w:bCs/>
                <w:color w:val="444444"/>
                <w:lang w:eastAsia="es-ES"/>
              </w:rPr>
              <w:t>Observation Range</w:t>
            </w:r>
          </w:p>
        </w:tc>
        <w:tc>
          <w:tcPr>
            <w:tcW w:w="5760" w:type="dxa"/>
            <w:tcBorders>
              <w:top w:val="single" w:sz="1" w:space="0" w:color="CCCCCC"/>
              <w:left w:val="single" w:sz="1" w:space="0" w:color="CCCCCC"/>
              <w:bottom w:val="single" w:sz="1" w:space="0" w:color="CCCCCC"/>
              <w:right w:val="single" w:sz="1" w:space="0" w:color="CCCCCC"/>
            </w:tcBorders>
            <w:shd w:val="clear" w:color="auto" w:fill="F2F4F3"/>
            <w:tcMar>
              <w:top w:w="80" w:type="dxa"/>
              <w:left w:w="140" w:type="dxa"/>
              <w:bottom w:w="80" w:type="dxa"/>
              <w:right w:w="140" w:type="dxa"/>
            </w:tcMar>
          </w:tcPr>
          <w:p w14:paraId="4AA87B07"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color w:val="444444"/>
                <w:lang w:eastAsia="es-ES"/>
              </w:rPr>
              <w:t>9 – 321 per species per park</w:t>
            </w:r>
          </w:p>
        </w:tc>
      </w:tr>
      <w:tr w:rsidR="00673D7D" w:rsidRPr="00673D7D" w14:paraId="08AFD20F" w14:textId="77777777" w:rsidTr="000D77F3">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24651E"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b/>
                <w:bCs/>
                <w:color w:val="444444"/>
                <w:lang w:eastAsia="es-ES"/>
              </w:rPr>
              <w:lastRenderedPageBreak/>
              <w:t>Mean Observations</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48173A"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color w:val="444444"/>
                <w:lang w:eastAsia="es-ES"/>
              </w:rPr>
              <w:t>142 per record</w:t>
            </w:r>
          </w:p>
        </w:tc>
      </w:tr>
      <w:tr w:rsidR="00673D7D" w:rsidRPr="00673D7D" w14:paraId="6E46BB6A" w14:textId="77777777" w:rsidTr="000D77F3">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4F3"/>
            <w:tcMar>
              <w:top w:w="80" w:type="dxa"/>
              <w:left w:w="140" w:type="dxa"/>
              <w:bottom w:w="80" w:type="dxa"/>
              <w:right w:w="140" w:type="dxa"/>
            </w:tcMar>
          </w:tcPr>
          <w:p w14:paraId="5C1A2F96"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b/>
                <w:bCs/>
                <w:color w:val="444444"/>
                <w:lang w:eastAsia="es-ES"/>
              </w:rPr>
              <w:t>Top Park (volume)</w:t>
            </w:r>
          </w:p>
        </w:tc>
        <w:tc>
          <w:tcPr>
            <w:tcW w:w="5760" w:type="dxa"/>
            <w:tcBorders>
              <w:top w:val="single" w:sz="1" w:space="0" w:color="CCCCCC"/>
              <w:left w:val="single" w:sz="1" w:space="0" w:color="CCCCCC"/>
              <w:bottom w:val="single" w:sz="1" w:space="0" w:color="CCCCCC"/>
              <w:right w:val="single" w:sz="1" w:space="0" w:color="CCCCCC"/>
            </w:tcBorders>
            <w:shd w:val="clear" w:color="auto" w:fill="F2F4F3"/>
            <w:tcMar>
              <w:top w:w="80" w:type="dxa"/>
              <w:left w:w="140" w:type="dxa"/>
              <w:bottom w:w="80" w:type="dxa"/>
              <w:right w:w="140" w:type="dxa"/>
            </w:tcMar>
          </w:tcPr>
          <w:p w14:paraId="73A078C9" w14:textId="77777777" w:rsidR="00673D7D" w:rsidRPr="00673D7D" w:rsidRDefault="00673D7D" w:rsidP="00673D7D">
            <w:pPr>
              <w:rPr>
                <w:rFonts w:ascii="Arial" w:eastAsia="Arial" w:hAnsi="Arial" w:cs="Arial"/>
                <w:sz w:val="22"/>
                <w:szCs w:val="22"/>
                <w:lang w:eastAsia="es-ES"/>
              </w:rPr>
            </w:pPr>
            <w:r w:rsidRPr="00673D7D">
              <w:rPr>
                <w:rFonts w:ascii="Arial" w:eastAsia="Arial" w:hAnsi="Arial" w:cs="Arial"/>
                <w:color w:val="444444"/>
                <w:lang w:eastAsia="es-ES"/>
              </w:rPr>
              <w:t>Yellowstone National Park</w:t>
            </w:r>
          </w:p>
        </w:tc>
      </w:tr>
    </w:tbl>
    <w:p w14:paraId="2A90D037" w14:textId="77777777" w:rsidR="00673D7D" w:rsidRPr="00673D7D" w:rsidRDefault="00673D7D" w:rsidP="00673D7D">
      <w:pPr>
        <w:pBdr>
          <w:bottom w:val="single" w:sz="8" w:space="4" w:color="2D6A4F"/>
        </w:pBdr>
        <w:spacing w:before="320" w:after="100"/>
        <w:rPr>
          <w:rFonts w:ascii="Arial" w:eastAsia="Arial" w:hAnsi="Arial" w:cs="Arial"/>
          <w:sz w:val="22"/>
          <w:szCs w:val="22"/>
          <w:lang w:eastAsia="es-ES"/>
        </w:rPr>
      </w:pPr>
      <w:r w:rsidRPr="00673D7D">
        <w:rPr>
          <w:rFonts w:ascii="Arial" w:eastAsia="Arial" w:hAnsi="Arial" w:cs="Arial"/>
          <w:b/>
          <w:bCs/>
          <w:color w:val="2D6A4F"/>
          <w:sz w:val="28"/>
          <w:szCs w:val="28"/>
          <w:lang w:eastAsia="es-ES"/>
        </w:rPr>
        <w:t>Visual Analysis</w:t>
      </w:r>
    </w:p>
    <w:p w14:paraId="10908774" w14:textId="77777777" w:rsidR="00673D7D" w:rsidRPr="00673D7D" w:rsidRDefault="00673D7D" w:rsidP="00673D7D">
      <w:pPr>
        <w:spacing w:before="160" w:after="160"/>
        <w:jc w:val="center"/>
        <w:rPr>
          <w:rFonts w:ascii="Arial" w:eastAsia="Arial" w:hAnsi="Arial" w:cs="Arial"/>
          <w:sz w:val="22"/>
          <w:szCs w:val="22"/>
          <w:lang w:eastAsia="es-ES"/>
        </w:rPr>
      </w:pPr>
      <w:r w:rsidRPr="00673D7D">
        <w:rPr>
          <w:rFonts w:ascii="Arial" w:eastAsia="Arial" w:hAnsi="Arial" w:cs="Arial"/>
          <w:noProof/>
          <w:sz w:val="22"/>
          <w:szCs w:val="22"/>
          <w:lang w:eastAsia="es-ES"/>
        </w:rPr>
        <w:drawing>
          <wp:inline distT="0" distB="0" distL="0" distR="0" wp14:anchorId="3973ED7F" wp14:editId="2F6AF07D">
            <wp:extent cx="6191250" cy="4876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4876800"/>
                    </a:xfrm>
                    <a:prstGeom prst="rect">
                      <a:avLst/>
                    </a:prstGeom>
                  </pic:spPr>
                </pic:pic>
              </a:graphicData>
            </a:graphic>
          </wp:inline>
        </w:drawing>
      </w:r>
    </w:p>
    <w:p w14:paraId="13A92CD5" w14:textId="77777777" w:rsidR="00673D7D" w:rsidRPr="00673D7D" w:rsidRDefault="00673D7D" w:rsidP="00673D7D">
      <w:pPr>
        <w:spacing w:after="320"/>
        <w:jc w:val="center"/>
        <w:rPr>
          <w:rFonts w:ascii="Arial" w:eastAsia="Arial" w:hAnsi="Arial" w:cs="Arial"/>
          <w:sz w:val="22"/>
          <w:szCs w:val="22"/>
          <w:lang w:eastAsia="es-ES"/>
        </w:rPr>
      </w:pPr>
      <w:r w:rsidRPr="00673D7D">
        <w:rPr>
          <w:rFonts w:ascii="Arial" w:eastAsia="Arial" w:hAnsi="Arial" w:cs="Arial"/>
          <w:i/>
          <w:iCs/>
          <w:color w:val="888888"/>
          <w:sz w:val="18"/>
          <w:szCs w:val="18"/>
          <w:lang w:eastAsia="es-ES"/>
        </w:rPr>
        <w:t>Figure 1. Clockwise from top-left: total observations per park, per-park observation distributions, most-observed species per park, and top-8 species stacked breakdown.</w:t>
      </w:r>
    </w:p>
    <w:p w14:paraId="5C29A9FD" w14:textId="77777777" w:rsidR="00673D7D" w:rsidRPr="00673D7D" w:rsidRDefault="00673D7D" w:rsidP="00673D7D">
      <w:pPr>
        <w:pBdr>
          <w:bottom w:val="single" w:sz="8" w:space="4" w:color="2D6A4F"/>
        </w:pBdr>
        <w:spacing w:before="320" w:after="100"/>
        <w:rPr>
          <w:rFonts w:ascii="Arial" w:eastAsia="Arial" w:hAnsi="Arial" w:cs="Arial"/>
          <w:sz w:val="22"/>
          <w:szCs w:val="22"/>
          <w:lang w:eastAsia="es-ES"/>
        </w:rPr>
      </w:pPr>
      <w:r w:rsidRPr="00673D7D">
        <w:rPr>
          <w:rFonts w:ascii="Arial" w:eastAsia="Arial" w:hAnsi="Arial" w:cs="Arial"/>
          <w:b/>
          <w:bCs/>
          <w:color w:val="2D6A4F"/>
          <w:sz w:val="28"/>
          <w:szCs w:val="28"/>
          <w:lang w:eastAsia="es-ES"/>
        </w:rPr>
        <w:t>What We Learned Throughout the Process</w:t>
      </w:r>
    </w:p>
    <w:p w14:paraId="456B3B1B"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Working with this dataset revealed several non-obvious patterns that emerged only once the data was visualised together. Below are the main analytical lessons:</w:t>
      </w:r>
    </w:p>
    <w:p w14:paraId="3DC75FBD"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Data quality was excellent — no nulls across all 23,296 records made preprocessing straightforward and allowed immediate focus on interpretation rather than cleaning.</w:t>
      </w:r>
    </w:p>
    <w:p w14:paraId="24B0A2D7"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Scientific names alone do not reveal ecological role. Identifying whether a species is native or invasive required cross-referencing external knowledge, highlighting a gap in the dataset itself.</w:t>
      </w:r>
    </w:p>
    <w:p w14:paraId="2763C908"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Violin plots were more informative than simple bar charts for comparing parks: they exposed that all four parks share a similar observation spread (9–321), differing mainly at the median rather than in variance.</w:t>
      </w:r>
    </w:p>
    <w:p w14:paraId="3A23F0DA"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Stacking observations by park for the top 8 species revealed that Yellowstone contributes a disproportionately large share of sightings for every leading species — a pattern invisible in per-park summaries alone.</w:t>
      </w:r>
    </w:p>
    <w:p w14:paraId="0FDBB6D6"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Aggregating to the park level can mask species-level stories. For example, Streptopelia decaocto (Eurasian collared-dove) is top-ranked in Great Smoky Mountains but only mid-tier in Yellowstone when viewed in the stacked chart.</w:t>
      </w:r>
    </w:p>
    <w:p w14:paraId="7B01E8D6" w14:textId="77777777" w:rsidR="00673D7D" w:rsidRPr="00673D7D" w:rsidRDefault="00673D7D" w:rsidP="00673D7D">
      <w:pPr>
        <w:pBdr>
          <w:bottom w:val="single" w:sz="8" w:space="4" w:color="2D6A4F"/>
        </w:pBdr>
        <w:spacing w:before="320" w:after="100"/>
        <w:rPr>
          <w:rFonts w:ascii="Arial" w:eastAsia="Arial" w:hAnsi="Arial" w:cs="Arial"/>
          <w:sz w:val="22"/>
          <w:szCs w:val="22"/>
          <w:lang w:eastAsia="es-ES"/>
        </w:rPr>
      </w:pPr>
      <w:r w:rsidRPr="00673D7D">
        <w:rPr>
          <w:rFonts w:ascii="Arial" w:eastAsia="Arial" w:hAnsi="Arial" w:cs="Arial"/>
          <w:b/>
          <w:bCs/>
          <w:color w:val="2D6A4F"/>
          <w:sz w:val="28"/>
          <w:szCs w:val="28"/>
          <w:lang w:eastAsia="es-ES"/>
        </w:rPr>
        <w:t>Were the Results What We Expected?</w:t>
      </w:r>
    </w:p>
    <w:p w14:paraId="134E4352"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Some findings aligned with ecological intuition; others were genuinely surprising.</w:t>
      </w:r>
    </w:p>
    <w:p w14:paraId="3C7951B8" w14:textId="77777777" w:rsidR="00673D7D" w:rsidRPr="00673D7D" w:rsidRDefault="00673D7D" w:rsidP="00673D7D">
      <w:pPr>
        <w:spacing w:before="120" w:after="60"/>
        <w:rPr>
          <w:rFonts w:ascii="Arial" w:eastAsia="Arial" w:hAnsi="Arial" w:cs="Arial"/>
          <w:sz w:val="22"/>
          <w:szCs w:val="22"/>
          <w:lang w:eastAsia="es-ES"/>
        </w:rPr>
      </w:pPr>
      <w:r w:rsidRPr="00673D7D">
        <w:rPr>
          <w:rFonts w:ascii="Arial" w:eastAsia="Arial" w:hAnsi="Arial" w:cs="Arial"/>
          <w:b/>
          <w:bCs/>
          <w:color w:val="2D6A4F"/>
          <w:sz w:val="22"/>
          <w:szCs w:val="22"/>
          <w:lang w:eastAsia="es-ES"/>
        </w:rPr>
        <w:t>Expected</w:t>
      </w:r>
    </w:p>
    <w:p w14:paraId="1540CAC6"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lastRenderedPageBreak/>
        <w:t>Yellowstone, the largest and most visited of the four parks, recording the highest total observation count was broadly anticipated.</w:t>
      </w:r>
    </w:p>
    <w:p w14:paraId="71AFD9FB"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A long-tail distribution of observations — a few species spotted very frequently, many spotted rarely — is typical of ecological datasets and confirmed here.</w:t>
      </w:r>
    </w:p>
    <w:p w14:paraId="024A5A0A"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Variation between parks in which specific species top the charts, driven by differences in climate, elevation, and habitat, was not surprising.</w:t>
      </w:r>
    </w:p>
    <w:p w14:paraId="796CDBD0" w14:textId="77777777" w:rsidR="00673D7D" w:rsidRPr="00673D7D" w:rsidRDefault="00673D7D" w:rsidP="00673D7D">
      <w:pPr>
        <w:spacing w:before="120" w:after="60"/>
        <w:rPr>
          <w:rFonts w:ascii="Arial" w:eastAsia="Arial" w:hAnsi="Arial" w:cs="Arial"/>
          <w:sz w:val="22"/>
          <w:szCs w:val="22"/>
          <w:lang w:eastAsia="es-ES"/>
        </w:rPr>
      </w:pPr>
      <w:r w:rsidRPr="00673D7D">
        <w:rPr>
          <w:rFonts w:ascii="Arial" w:eastAsia="Arial" w:hAnsi="Arial" w:cs="Arial"/>
          <w:b/>
          <w:bCs/>
          <w:color w:val="D62828"/>
          <w:sz w:val="22"/>
          <w:szCs w:val="22"/>
          <w:lang w:eastAsia="es-ES"/>
        </w:rPr>
        <w:t>Unexpected</w:t>
      </w:r>
    </w:p>
    <w:p w14:paraId="6039C4E1"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The most striking surprise was that the single most-observed species in every park is non-native or invasive. Invasive species dominating biodiversity records is a known concern, but seeing it so clearly across all four parks simultaneously was sobering.</w:t>
      </w:r>
    </w:p>
    <w:p w14:paraId="2342E87F"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Feral pigeons (Columba livia) topping Bryce Canyon — a remote, high-desert park — was unexpected and may reflect visitor-area concentration of sightings near infrastructure.</w:t>
      </w:r>
    </w:p>
    <w:p w14:paraId="58DE142C" w14:textId="77777777" w:rsidR="00673D7D" w:rsidRPr="00673D7D" w:rsidRDefault="00673D7D" w:rsidP="00673D7D">
      <w:pPr>
        <w:numPr>
          <w:ilvl w:val="0"/>
          <w:numId w:val="1"/>
        </w:numPr>
        <w:spacing w:before="60" w:after="60"/>
        <w:rPr>
          <w:rFonts w:ascii="Arial" w:eastAsia="Arial" w:hAnsi="Arial" w:cs="Arial"/>
          <w:sz w:val="22"/>
          <w:szCs w:val="22"/>
          <w:lang w:eastAsia="es-ES"/>
        </w:rPr>
      </w:pPr>
      <w:r w:rsidRPr="00673D7D">
        <w:rPr>
          <w:rFonts w:ascii="Arial" w:eastAsia="Arial" w:hAnsi="Arial" w:cs="Arial"/>
          <w:color w:val="444444"/>
          <w:sz w:val="22"/>
          <w:szCs w:val="22"/>
          <w:lang w:eastAsia="es-ES"/>
        </w:rPr>
        <w:t>The median observation count being nearly identical across parks (despite Yellowstone's much higher totals) suggests observer effort is a confounding variable: more visitors means more sightings, not necessarily higher biodiversity.</w:t>
      </w:r>
    </w:p>
    <w:p w14:paraId="5AB8B320" w14:textId="77777777" w:rsidR="00673D7D" w:rsidRPr="00673D7D" w:rsidRDefault="00673D7D" w:rsidP="00673D7D">
      <w:pPr>
        <w:pBdr>
          <w:bottom w:val="single" w:sz="8" w:space="4" w:color="2D6A4F"/>
        </w:pBdr>
        <w:spacing w:before="320" w:after="100"/>
        <w:rPr>
          <w:rFonts w:ascii="Arial" w:eastAsia="Arial" w:hAnsi="Arial" w:cs="Arial"/>
          <w:sz w:val="22"/>
          <w:szCs w:val="22"/>
          <w:lang w:eastAsia="es-ES"/>
        </w:rPr>
      </w:pPr>
      <w:r w:rsidRPr="00673D7D">
        <w:rPr>
          <w:rFonts w:ascii="Arial" w:eastAsia="Arial" w:hAnsi="Arial" w:cs="Arial"/>
          <w:b/>
          <w:bCs/>
          <w:color w:val="2D6A4F"/>
          <w:sz w:val="28"/>
          <w:szCs w:val="28"/>
          <w:lang w:eastAsia="es-ES"/>
        </w:rPr>
        <w:t>Key Findings &amp; Takeaways</w:t>
      </w:r>
    </w:p>
    <w:p w14:paraId="7ABCB5FA"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The following points represent the most actionable conclusions from this analysis:</w:t>
      </w:r>
    </w:p>
    <w:p w14:paraId="349E327B" w14:textId="77777777" w:rsidR="00673D7D" w:rsidRPr="00673D7D" w:rsidRDefault="00673D7D" w:rsidP="00673D7D">
      <w:pPr>
        <w:spacing w:before="140" w:after="40"/>
        <w:rPr>
          <w:rFonts w:ascii="Arial" w:eastAsia="Arial" w:hAnsi="Arial" w:cs="Arial"/>
          <w:sz w:val="22"/>
          <w:szCs w:val="22"/>
          <w:lang w:eastAsia="es-ES"/>
        </w:rPr>
      </w:pPr>
      <w:r w:rsidRPr="00673D7D">
        <w:rPr>
          <w:rFonts w:ascii="Arial" w:eastAsia="Arial" w:hAnsi="Arial" w:cs="Arial"/>
          <w:b/>
          <w:bCs/>
          <w:color w:val="2D6A4F"/>
          <w:sz w:val="22"/>
          <w:szCs w:val="22"/>
          <w:lang w:eastAsia="es-ES"/>
        </w:rPr>
        <w:t>1. Invasive Species Dominate Observation Rankings</w:t>
      </w:r>
    </w:p>
    <w:p w14:paraId="3403597F"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Streptopelia decaocto, Holcus lanatus, Hypochaeris radicata, and Columba livia — all non-native — collectively top the charts across all four parks. This is a strong signal for conservation management: high observation frequency of invasive species may indicate ecosystem stress or displacement of native fauna and flora.</w:t>
      </w:r>
    </w:p>
    <w:p w14:paraId="7F8D3B8B" w14:textId="77777777" w:rsidR="00673D7D" w:rsidRPr="00673D7D" w:rsidRDefault="00673D7D" w:rsidP="00673D7D">
      <w:pPr>
        <w:spacing w:before="140" w:after="40"/>
        <w:rPr>
          <w:rFonts w:ascii="Arial" w:eastAsia="Arial" w:hAnsi="Arial" w:cs="Arial"/>
          <w:sz w:val="22"/>
          <w:szCs w:val="22"/>
          <w:lang w:eastAsia="es-ES"/>
        </w:rPr>
      </w:pPr>
      <w:r w:rsidRPr="00673D7D">
        <w:rPr>
          <w:rFonts w:ascii="Arial" w:eastAsia="Arial" w:hAnsi="Arial" w:cs="Arial"/>
          <w:b/>
          <w:bCs/>
          <w:color w:val="2D6A4F"/>
          <w:sz w:val="22"/>
          <w:szCs w:val="22"/>
          <w:lang w:eastAsia="es-ES"/>
        </w:rPr>
        <w:t>2. Yellowstone Shows Systemic Elevation Across All Species</w:t>
      </w:r>
    </w:p>
    <w:p w14:paraId="68323E9A"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Yellowstone's advantage is not driven by a single flagship species but is distributed evenly across its top performers. This is consistent with it being the largest park and receiving the most observer effort, rather than reflecting a uniquely richer ecosystem.</w:t>
      </w:r>
    </w:p>
    <w:p w14:paraId="6A988491" w14:textId="77777777" w:rsidR="00673D7D" w:rsidRPr="00673D7D" w:rsidRDefault="00673D7D" w:rsidP="00673D7D">
      <w:pPr>
        <w:spacing w:before="140" w:after="40"/>
        <w:rPr>
          <w:rFonts w:ascii="Arial" w:eastAsia="Arial" w:hAnsi="Arial" w:cs="Arial"/>
          <w:sz w:val="22"/>
          <w:szCs w:val="22"/>
          <w:lang w:eastAsia="es-ES"/>
        </w:rPr>
      </w:pPr>
      <w:r w:rsidRPr="00673D7D">
        <w:rPr>
          <w:rFonts w:ascii="Arial" w:eastAsia="Arial" w:hAnsi="Arial" w:cs="Arial"/>
          <w:b/>
          <w:bCs/>
          <w:color w:val="2D6A4F"/>
          <w:sz w:val="22"/>
          <w:szCs w:val="22"/>
          <w:lang w:eastAsia="es-ES"/>
        </w:rPr>
        <w:t>3. Observation Data Reflects Visitor Patterns as Much as Biodiversity</w:t>
      </w:r>
    </w:p>
    <w:p w14:paraId="78229AB8"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Species sighted most often tend to be those that thrive near human infrastructure (car parks, picnic areas, visitor centres). Truly wild or cryptic species are likely under-represented. Any policy conclusions drawn from raw observation counts should account for this sampling bias.</w:t>
      </w:r>
    </w:p>
    <w:p w14:paraId="62968232" w14:textId="77777777" w:rsidR="00673D7D" w:rsidRPr="00673D7D" w:rsidRDefault="00673D7D" w:rsidP="00673D7D">
      <w:pPr>
        <w:spacing w:before="140" w:after="40"/>
        <w:rPr>
          <w:rFonts w:ascii="Arial" w:eastAsia="Arial" w:hAnsi="Arial" w:cs="Arial"/>
          <w:sz w:val="22"/>
          <w:szCs w:val="22"/>
          <w:lang w:eastAsia="es-ES"/>
        </w:rPr>
      </w:pPr>
      <w:r w:rsidRPr="00673D7D">
        <w:rPr>
          <w:rFonts w:ascii="Arial" w:eastAsia="Arial" w:hAnsi="Arial" w:cs="Arial"/>
          <w:b/>
          <w:bCs/>
          <w:color w:val="2D6A4F"/>
          <w:sz w:val="22"/>
          <w:szCs w:val="22"/>
          <w:lang w:eastAsia="es-ES"/>
        </w:rPr>
        <w:t>4. Cross-Park Comparisons Require Normalisation</w:t>
      </w:r>
    </w:p>
    <w:p w14:paraId="430DB405"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Direct comparison of total observation counts between parks is misleading without normalising for park area and annual visitor numbers. A per-hectare or per-thousand-visitor metric would make inter-park comparisons more ecologically meaningful.</w:t>
      </w:r>
    </w:p>
    <w:p w14:paraId="7FC00751" w14:textId="77777777" w:rsidR="00673D7D" w:rsidRPr="00673D7D" w:rsidRDefault="00673D7D" w:rsidP="00673D7D">
      <w:pPr>
        <w:spacing w:before="140" w:after="40"/>
        <w:rPr>
          <w:rFonts w:ascii="Arial" w:eastAsia="Arial" w:hAnsi="Arial" w:cs="Arial"/>
          <w:sz w:val="22"/>
          <w:szCs w:val="22"/>
          <w:lang w:eastAsia="es-ES"/>
        </w:rPr>
      </w:pPr>
      <w:r w:rsidRPr="00673D7D">
        <w:rPr>
          <w:rFonts w:ascii="Arial" w:eastAsia="Arial" w:hAnsi="Arial" w:cs="Arial"/>
          <w:b/>
          <w:bCs/>
          <w:color w:val="2D6A4F"/>
          <w:sz w:val="22"/>
          <w:szCs w:val="22"/>
          <w:lang w:eastAsia="es-ES"/>
        </w:rPr>
        <w:t>5. The Dataset Would Benefit from Additional Columns</w:t>
      </w:r>
    </w:p>
    <w:p w14:paraId="04E5B706"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Enriching the data with conservation status (e.g. IUCN category), native/invasive classification, taxonomic group (mammal, bird, plant, fungus), and observation date would unlock a much deeper layer of analysis — including trend detection and risk modelling for endangered species.</w:t>
      </w:r>
    </w:p>
    <w:p w14:paraId="7BAB19BF" w14:textId="77777777" w:rsidR="00673D7D" w:rsidRPr="00673D7D" w:rsidRDefault="00673D7D" w:rsidP="00673D7D">
      <w:pPr>
        <w:pBdr>
          <w:bottom w:val="single" w:sz="8" w:space="4" w:color="2D6A4F"/>
        </w:pBdr>
        <w:spacing w:before="320" w:after="100"/>
        <w:rPr>
          <w:rFonts w:ascii="Arial" w:eastAsia="Arial" w:hAnsi="Arial" w:cs="Arial"/>
          <w:sz w:val="22"/>
          <w:szCs w:val="22"/>
          <w:lang w:eastAsia="es-ES"/>
        </w:rPr>
      </w:pPr>
      <w:r w:rsidRPr="00673D7D">
        <w:rPr>
          <w:rFonts w:ascii="Arial" w:eastAsia="Arial" w:hAnsi="Arial" w:cs="Arial"/>
          <w:b/>
          <w:bCs/>
          <w:color w:val="2D6A4F"/>
          <w:sz w:val="28"/>
          <w:szCs w:val="28"/>
          <w:lang w:eastAsia="es-ES"/>
        </w:rPr>
        <w:t>Conclusion</w:t>
      </w:r>
    </w:p>
    <w:p w14:paraId="6E07B9E8" w14:textId="77777777" w:rsidR="00673D7D" w:rsidRPr="00673D7D" w:rsidRDefault="00673D7D" w:rsidP="00673D7D">
      <w:pPr>
        <w:spacing w:before="80" w:after="80"/>
        <w:jc w:val="both"/>
        <w:rPr>
          <w:rFonts w:ascii="Arial" w:eastAsia="Arial" w:hAnsi="Arial" w:cs="Arial"/>
          <w:sz w:val="22"/>
          <w:szCs w:val="22"/>
          <w:lang w:eastAsia="es-ES"/>
        </w:rPr>
      </w:pPr>
      <w:r w:rsidRPr="00673D7D">
        <w:rPr>
          <w:rFonts w:ascii="Arial" w:eastAsia="Arial" w:hAnsi="Arial" w:cs="Arial"/>
          <w:color w:val="444444"/>
          <w:sz w:val="22"/>
          <w:szCs w:val="22"/>
          <w:lang w:eastAsia="es-ES"/>
        </w:rPr>
        <w:t>This analysis of 23,296 biodiversity records across four US National Parks surfaces a consistent and concerning pattern: invasive species are the most frequently observed organisms in every park studied. While the dataset is robust in volume and completeness, its depth is limited — the absence of taxonomic groupings, nativity flags, and temporal data constrains the conclusions that can be drawn. Future work should focus on normalised metrics, richer metadata, and longitudinal analysis to support evidence-based conservation decisions.</w:t>
      </w:r>
    </w:p>
    <w:p w14:paraId="3781C438" w14:textId="77777777" w:rsidR="002A1394" w:rsidRDefault="002A1394"/>
    <w:p w14:paraId="27EE18F4" w14:textId="1DC3E29E" w:rsidR="00782EAF" w:rsidRDefault="00782EAF">
      <w:r>
        <w:rPr>
          <w:noProof/>
        </w:rPr>
        <w:lastRenderedPageBreak/>
        <mc:AlternateContent>
          <mc:Choice Requires="wps">
            <w:drawing>
              <wp:inline distT="0" distB="0" distL="0" distR="0" wp14:anchorId="3A139265" wp14:editId="65C41FC9">
                <wp:extent cx="306705" cy="306705"/>
                <wp:effectExtent l="0" t="0" r="0" b="0"/>
                <wp:docPr id="1985171039"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C4641" id="Rectángulo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w:lastRenderedPageBreak/>
        <w:drawing>
          <wp:inline distT="0" distB="0" distL="0" distR="0" wp14:anchorId="2A4A65F5" wp14:editId="2F279D22">
            <wp:extent cx="24726900" cy="19469100"/>
            <wp:effectExtent l="0" t="0" r="0" b="0"/>
            <wp:docPr id="17556429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26900" cy="19469100"/>
                    </a:xfrm>
                    <a:prstGeom prst="rect">
                      <a:avLst/>
                    </a:prstGeom>
                    <a:noFill/>
                  </pic:spPr>
                </pic:pic>
              </a:graphicData>
            </a:graphic>
          </wp:inline>
        </w:drawing>
      </w:r>
    </w:p>
    <w:sectPr w:rsidR="00782EAF" w:rsidSect="004C4006">
      <w:pgSz w:w="11906" w:h="16838"/>
      <w:pgMar w:top="397" w:right="397" w:bottom="-227"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9576B"/>
    <w:multiLevelType w:val="hybridMultilevel"/>
    <w:tmpl w:val="CBE82CEC"/>
    <w:lvl w:ilvl="0" w:tplc="A28420C6">
      <w:start w:val="1"/>
      <w:numFmt w:val="bullet"/>
      <w:lvlText w:val="•"/>
      <w:lvlJc w:val="left"/>
      <w:pPr>
        <w:ind w:left="720" w:hanging="360"/>
      </w:pPr>
    </w:lvl>
    <w:lvl w:ilvl="1" w:tplc="94FE4D42">
      <w:numFmt w:val="decimal"/>
      <w:lvlText w:val=""/>
      <w:lvlJc w:val="left"/>
    </w:lvl>
    <w:lvl w:ilvl="2" w:tplc="5F3A9C56">
      <w:numFmt w:val="decimal"/>
      <w:lvlText w:val=""/>
      <w:lvlJc w:val="left"/>
    </w:lvl>
    <w:lvl w:ilvl="3" w:tplc="0540B614">
      <w:numFmt w:val="decimal"/>
      <w:lvlText w:val=""/>
      <w:lvlJc w:val="left"/>
    </w:lvl>
    <w:lvl w:ilvl="4" w:tplc="91B08540">
      <w:numFmt w:val="decimal"/>
      <w:lvlText w:val=""/>
      <w:lvlJc w:val="left"/>
    </w:lvl>
    <w:lvl w:ilvl="5" w:tplc="70B66B7E">
      <w:numFmt w:val="decimal"/>
      <w:lvlText w:val=""/>
      <w:lvlJc w:val="left"/>
    </w:lvl>
    <w:lvl w:ilvl="6" w:tplc="302A46BE">
      <w:numFmt w:val="decimal"/>
      <w:lvlText w:val=""/>
      <w:lvlJc w:val="left"/>
    </w:lvl>
    <w:lvl w:ilvl="7" w:tplc="543E1F1A">
      <w:numFmt w:val="decimal"/>
      <w:lvlText w:val=""/>
      <w:lvlJc w:val="left"/>
    </w:lvl>
    <w:lvl w:ilvl="8" w:tplc="8E20F91A">
      <w:numFmt w:val="decimal"/>
      <w:lvlText w:val=""/>
      <w:lvlJc w:val="left"/>
    </w:lvl>
  </w:abstractNum>
  <w:num w:numId="1" w16cid:durableId="1207251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EAF"/>
    <w:rsid w:val="001B44D0"/>
    <w:rsid w:val="001F664C"/>
    <w:rsid w:val="002749AC"/>
    <w:rsid w:val="002A1394"/>
    <w:rsid w:val="003C2A94"/>
    <w:rsid w:val="003F7F45"/>
    <w:rsid w:val="004339C8"/>
    <w:rsid w:val="00451D6E"/>
    <w:rsid w:val="004C4006"/>
    <w:rsid w:val="00621A21"/>
    <w:rsid w:val="00673D7D"/>
    <w:rsid w:val="00782EAF"/>
    <w:rsid w:val="008643D7"/>
    <w:rsid w:val="008C195B"/>
    <w:rsid w:val="009717E1"/>
    <w:rsid w:val="009A72C0"/>
    <w:rsid w:val="00B64321"/>
    <w:rsid w:val="00D739B7"/>
    <w:rsid w:val="00DB794D"/>
    <w:rsid w:val="00E23F84"/>
    <w:rsid w:val="00EA755F"/>
    <w:rsid w:val="00EE0F16"/>
    <w:rsid w:val="00EF52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BCC44"/>
  <w15:chartTrackingRefBased/>
  <w15:docId w15:val="{0445CA05-F2C4-4532-AFDC-7660D3E04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4D0"/>
  </w:style>
  <w:style w:type="paragraph" w:styleId="Ttulo1">
    <w:name w:val="heading 1"/>
    <w:basedOn w:val="Normal"/>
    <w:next w:val="Normal"/>
    <w:link w:val="Ttulo1Car"/>
    <w:uiPriority w:val="9"/>
    <w:qFormat/>
    <w:rsid w:val="001B44D0"/>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1B44D0"/>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outlineLvl w:val="1"/>
    </w:pPr>
    <w:rPr>
      <w:caps/>
      <w:spacing w:val="15"/>
    </w:rPr>
  </w:style>
  <w:style w:type="paragraph" w:styleId="Ttulo3">
    <w:name w:val="heading 3"/>
    <w:basedOn w:val="Normal"/>
    <w:next w:val="Normal"/>
    <w:link w:val="Ttulo3Car"/>
    <w:uiPriority w:val="9"/>
    <w:unhideWhenUsed/>
    <w:qFormat/>
    <w:rsid w:val="001B44D0"/>
    <w:pPr>
      <w:pBdr>
        <w:top w:val="single" w:sz="6" w:space="2" w:color="549E39" w:themeColor="accent1"/>
      </w:pBdr>
      <w:spacing w:before="300"/>
      <w:outlineLvl w:val="2"/>
    </w:pPr>
    <w:rPr>
      <w:caps/>
      <w:color w:val="294E1C" w:themeColor="accent1" w:themeShade="7F"/>
      <w:spacing w:val="15"/>
    </w:rPr>
  </w:style>
  <w:style w:type="paragraph" w:styleId="Ttulo4">
    <w:name w:val="heading 4"/>
    <w:basedOn w:val="Normal"/>
    <w:next w:val="Normal"/>
    <w:link w:val="Ttulo4Car"/>
    <w:uiPriority w:val="9"/>
    <w:unhideWhenUsed/>
    <w:qFormat/>
    <w:rsid w:val="001B44D0"/>
    <w:pPr>
      <w:pBdr>
        <w:top w:val="dotted" w:sz="6" w:space="2" w:color="549E39" w:themeColor="accent1"/>
      </w:pBdr>
      <w:spacing w:before="200"/>
      <w:outlineLvl w:val="3"/>
    </w:pPr>
    <w:rPr>
      <w:caps/>
      <w:color w:val="3E762A" w:themeColor="accent1" w:themeShade="BF"/>
      <w:spacing w:val="10"/>
    </w:rPr>
  </w:style>
  <w:style w:type="paragraph" w:styleId="Ttulo5">
    <w:name w:val="heading 5"/>
    <w:basedOn w:val="Normal"/>
    <w:next w:val="Normal"/>
    <w:link w:val="Ttulo5Car"/>
    <w:uiPriority w:val="9"/>
    <w:unhideWhenUsed/>
    <w:qFormat/>
    <w:rsid w:val="001B44D0"/>
    <w:pPr>
      <w:pBdr>
        <w:bottom w:val="single" w:sz="6" w:space="1" w:color="549E39" w:themeColor="accent1"/>
      </w:pBdr>
      <w:spacing w:before="200"/>
      <w:outlineLvl w:val="4"/>
    </w:pPr>
    <w:rPr>
      <w:caps/>
      <w:color w:val="3E762A" w:themeColor="accent1" w:themeShade="BF"/>
      <w:spacing w:val="10"/>
    </w:rPr>
  </w:style>
  <w:style w:type="paragraph" w:styleId="Ttulo6">
    <w:name w:val="heading 6"/>
    <w:basedOn w:val="Normal"/>
    <w:next w:val="Normal"/>
    <w:link w:val="Ttulo6Car"/>
    <w:uiPriority w:val="9"/>
    <w:unhideWhenUsed/>
    <w:qFormat/>
    <w:rsid w:val="001B44D0"/>
    <w:pPr>
      <w:pBdr>
        <w:bottom w:val="dotted" w:sz="6" w:space="1" w:color="549E39" w:themeColor="accent1"/>
      </w:pBdr>
      <w:spacing w:before="200"/>
      <w:outlineLvl w:val="5"/>
    </w:pPr>
    <w:rPr>
      <w:caps/>
      <w:color w:val="3E762A" w:themeColor="accent1" w:themeShade="BF"/>
      <w:spacing w:val="10"/>
    </w:rPr>
  </w:style>
  <w:style w:type="paragraph" w:styleId="Ttulo7">
    <w:name w:val="heading 7"/>
    <w:basedOn w:val="Normal"/>
    <w:next w:val="Normal"/>
    <w:link w:val="Ttulo7Car"/>
    <w:uiPriority w:val="9"/>
    <w:semiHidden/>
    <w:unhideWhenUsed/>
    <w:qFormat/>
    <w:rsid w:val="001B44D0"/>
    <w:pPr>
      <w:spacing w:before="200"/>
      <w:outlineLvl w:val="6"/>
    </w:pPr>
    <w:rPr>
      <w:caps/>
      <w:color w:val="3E762A" w:themeColor="accent1" w:themeShade="BF"/>
      <w:spacing w:val="10"/>
    </w:rPr>
  </w:style>
  <w:style w:type="paragraph" w:styleId="Ttulo8">
    <w:name w:val="heading 8"/>
    <w:basedOn w:val="Normal"/>
    <w:next w:val="Normal"/>
    <w:link w:val="Ttulo8Car"/>
    <w:uiPriority w:val="9"/>
    <w:semiHidden/>
    <w:unhideWhenUsed/>
    <w:qFormat/>
    <w:rsid w:val="001B44D0"/>
    <w:pPr>
      <w:spacing w:before="200"/>
      <w:outlineLvl w:val="7"/>
    </w:pPr>
    <w:rPr>
      <w:caps/>
      <w:spacing w:val="10"/>
      <w:sz w:val="18"/>
      <w:szCs w:val="18"/>
    </w:rPr>
  </w:style>
  <w:style w:type="paragraph" w:styleId="Ttulo9">
    <w:name w:val="heading 9"/>
    <w:basedOn w:val="Normal"/>
    <w:next w:val="Normal"/>
    <w:link w:val="Ttulo9Car"/>
    <w:uiPriority w:val="9"/>
    <w:semiHidden/>
    <w:unhideWhenUsed/>
    <w:qFormat/>
    <w:rsid w:val="001B44D0"/>
    <w:pPr>
      <w:spacing w:before="20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44D0"/>
    <w:rPr>
      <w:caps/>
      <w:color w:val="FFFFFF" w:themeColor="background1"/>
      <w:spacing w:val="15"/>
      <w:sz w:val="22"/>
      <w:szCs w:val="22"/>
      <w:shd w:val="clear" w:color="auto" w:fill="549E39" w:themeFill="accent1"/>
    </w:rPr>
  </w:style>
  <w:style w:type="character" w:customStyle="1" w:styleId="Ttulo2Car">
    <w:name w:val="Título 2 Car"/>
    <w:basedOn w:val="Fuentedeprrafopredeter"/>
    <w:link w:val="Ttulo2"/>
    <w:uiPriority w:val="9"/>
    <w:rsid w:val="001B44D0"/>
    <w:rPr>
      <w:caps/>
      <w:spacing w:val="15"/>
      <w:shd w:val="clear" w:color="auto" w:fill="DAEFD3" w:themeFill="accent1" w:themeFillTint="33"/>
    </w:rPr>
  </w:style>
  <w:style w:type="character" w:customStyle="1" w:styleId="Ttulo3Car">
    <w:name w:val="Título 3 Car"/>
    <w:basedOn w:val="Fuentedeprrafopredeter"/>
    <w:link w:val="Ttulo3"/>
    <w:uiPriority w:val="9"/>
    <w:rsid w:val="001B44D0"/>
    <w:rPr>
      <w:caps/>
      <w:color w:val="294E1C" w:themeColor="accent1" w:themeShade="7F"/>
      <w:spacing w:val="15"/>
    </w:rPr>
  </w:style>
  <w:style w:type="character" w:customStyle="1" w:styleId="Ttulo4Car">
    <w:name w:val="Título 4 Car"/>
    <w:basedOn w:val="Fuentedeprrafopredeter"/>
    <w:link w:val="Ttulo4"/>
    <w:uiPriority w:val="9"/>
    <w:rsid w:val="001B44D0"/>
    <w:rPr>
      <w:caps/>
      <w:color w:val="3E762A" w:themeColor="accent1" w:themeShade="BF"/>
      <w:spacing w:val="10"/>
    </w:rPr>
  </w:style>
  <w:style w:type="character" w:customStyle="1" w:styleId="Ttulo5Car">
    <w:name w:val="Título 5 Car"/>
    <w:basedOn w:val="Fuentedeprrafopredeter"/>
    <w:link w:val="Ttulo5"/>
    <w:uiPriority w:val="9"/>
    <w:rsid w:val="001B44D0"/>
    <w:rPr>
      <w:caps/>
      <w:color w:val="3E762A" w:themeColor="accent1" w:themeShade="BF"/>
      <w:spacing w:val="10"/>
    </w:rPr>
  </w:style>
  <w:style w:type="character" w:customStyle="1" w:styleId="Ttulo6Car">
    <w:name w:val="Título 6 Car"/>
    <w:basedOn w:val="Fuentedeprrafopredeter"/>
    <w:link w:val="Ttulo6"/>
    <w:uiPriority w:val="9"/>
    <w:rsid w:val="001B44D0"/>
    <w:rPr>
      <w:caps/>
      <w:color w:val="3E762A" w:themeColor="accent1" w:themeShade="BF"/>
      <w:spacing w:val="10"/>
    </w:rPr>
  </w:style>
  <w:style w:type="character" w:customStyle="1" w:styleId="Ttulo7Car">
    <w:name w:val="Título 7 Car"/>
    <w:basedOn w:val="Fuentedeprrafopredeter"/>
    <w:link w:val="Ttulo7"/>
    <w:uiPriority w:val="9"/>
    <w:semiHidden/>
    <w:rsid w:val="001B44D0"/>
    <w:rPr>
      <w:caps/>
      <w:color w:val="3E762A" w:themeColor="accent1" w:themeShade="BF"/>
      <w:spacing w:val="10"/>
    </w:rPr>
  </w:style>
  <w:style w:type="character" w:customStyle="1" w:styleId="Ttulo8Car">
    <w:name w:val="Título 8 Car"/>
    <w:basedOn w:val="Fuentedeprrafopredeter"/>
    <w:link w:val="Ttulo8"/>
    <w:uiPriority w:val="9"/>
    <w:semiHidden/>
    <w:rsid w:val="001B44D0"/>
    <w:rPr>
      <w:caps/>
      <w:spacing w:val="10"/>
      <w:sz w:val="18"/>
      <w:szCs w:val="18"/>
    </w:rPr>
  </w:style>
  <w:style w:type="character" w:customStyle="1" w:styleId="Ttulo9Car">
    <w:name w:val="Título 9 Car"/>
    <w:basedOn w:val="Fuentedeprrafopredeter"/>
    <w:link w:val="Ttulo9"/>
    <w:uiPriority w:val="9"/>
    <w:semiHidden/>
    <w:rsid w:val="001B44D0"/>
    <w:rPr>
      <w:i/>
      <w:iCs/>
      <w:caps/>
      <w:spacing w:val="10"/>
      <w:sz w:val="18"/>
      <w:szCs w:val="18"/>
    </w:rPr>
  </w:style>
  <w:style w:type="paragraph" w:styleId="Descripcin">
    <w:name w:val="caption"/>
    <w:basedOn w:val="Normal"/>
    <w:next w:val="Normal"/>
    <w:uiPriority w:val="35"/>
    <w:semiHidden/>
    <w:unhideWhenUsed/>
    <w:qFormat/>
    <w:rsid w:val="001B44D0"/>
    <w:rPr>
      <w:b/>
      <w:bCs/>
      <w:color w:val="3E762A" w:themeColor="accent1" w:themeShade="BF"/>
      <w:sz w:val="16"/>
      <w:szCs w:val="16"/>
    </w:rPr>
  </w:style>
  <w:style w:type="paragraph" w:styleId="Ttulo">
    <w:name w:val="Title"/>
    <w:basedOn w:val="Normal"/>
    <w:next w:val="Normal"/>
    <w:link w:val="TtuloCar"/>
    <w:uiPriority w:val="10"/>
    <w:qFormat/>
    <w:rsid w:val="001B44D0"/>
    <w:rPr>
      <w:rFonts w:asciiTheme="majorHAnsi" w:eastAsiaTheme="majorEastAsia" w:hAnsiTheme="majorHAnsi" w:cstheme="majorBidi"/>
      <w:caps/>
      <w:color w:val="549E39" w:themeColor="accent1"/>
      <w:spacing w:val="10"/>
      <w:sz w:val="52"/>
      <w:szCs w:val="52"/>
    </w:rPr>
  </w:style>
  <w:style w:type="character" w:customStyle="1" w:styleId="TtuloCar">
    <w:name w:val="Título Car"/>
    <w:basedOn w:val="Fuentedeprrafopredeter"/>
    <w:link w:val="Ttulo"/>
    <w:uiPriority w:val="10"/>
    <w:rsid w:val="001B44D0"/>
    <w:rPr>
      <w:rFonts w:asciiTheme="majorHAnsi" w:eastAsiaTheme="majorEastAsia" w:hAnsiTheme="majorHAnsi" w:cstheme="majorBidi"/>
      <w:caps/>
      <w:color w:val="549E39" w:themeColor="accent1"/>
      <w:spacing w:val="10"/>
      <w:sz w:val="52"/>
      <w:szCs w:val="52"/>
    </w:rPr>
  </w:style>
  <w:style w:type="paragraph" w:styleId="Subttulo">
    <w:name w:val="Subtitle"/>
    <w:basedOn w:val="Normal"/>
    <w:next w:val="Normal"/>
    <w:link w:val="SubttuloCar"/>
    <w:uiPriority w:val="11"/>
    <w:qFormat/>
    <w:rsid w:val="001B44D0"/>
    <w:pPr>
      <w:spacing w:after="500"/>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B44D0"/>
    <w:rPr>
      <w:caps/>
      <w:color w:val="595959" w:themeColor="text1" w:themeTint="A6"/>
      <w:spacing w:val="10"/>
      <w:sz w:val="21"/>
      <w:szCs w:val="21"/>
    </w:rPr>
  </w:style>
  <w:style w:type="character" w:styleId="Textoennegrita">
    <w:name w:val="Strong"/>
    <w:uiPriority w:val="22"/>
    <w:qFormat/>
    <w:rsid w:val="001B44D0"/>
    <w:rPr>
      <w:b/>
      <w:bCs/>
    </w:rPr>
  </w:style>
  <w:style w:type="character" w:styleId="nfasis">
    <w:name w:val="Emphasis"/>
    <w:uiPriority w:val="20"/>
    <w:qFormat/>
    <w:rsid w:val="001B44D0"/>
    <w:rPr>
      <w:caps/>
      <w:color w:val="294E1C" w:themeColor="accent1" w:themeShade="7F"/>
      <w:spacing w:val="5"/>
    </w:rPr>
  </w:style>
  <w:style w:type="paragraph" w:styleId="Sinespaciado">
    <w:name w:val="No Spacing"/>
    <w:uiPriority w:val="1"/>
    <w:qFormat/>
    <w:rsid w:val="001B44D0"/>
  </w:style>
  <w:style w:type="paragraph" w:styleId="Cita">
    <w:name w:val="Quote"/>
    <w:basedOn w:val="Normal"/>
    <w:next w:val="Normal"/>
    <w:link w:val="CitaCar"/>
    <w:uiPriority w:val="29"/>
    <w:qFormat/>
    <w:rsid w:val="001B44D0"/>
    <w:rPr>
      <w:i/>
      <w:iCs/>
      <w:sz w:val="24"/>
      <w:szCs w:val="24"/>
    </w:rPr>
  </w:style>
  <w:style w:type="character" w:customStyle="1" w:styleId="CitaCar">
    <w:name w:val="Cita Car"/>
    <w:basedOn w:val="Fuentedeprrafopredeter"/>
    <w:link w:val="Cita"/>
    <w:uiPriority w:val="29"/>
    <w:rsid w:val="001B44D0"/>
    <w:rPr>
      <w:i/>
      <w:iCs/>
      <w:sz w:val="24"/>
      <w:szCs w:val="24"/>
    </w:rPr>
  </w:style>
  <w:style w:type="paragraph" w:styleId="Citadestacada">
    <w:name w:val="Intense Quote"/>
    <w:basedOn w:val="Normal"/>
    <w:next w:val="Normal"/>
    <w:link w:val="CitadestacadaCar"/>
    <w:uiPriority w:val="30"/>
    <w:qFormat/>
    <w:rsid w:val="001B44D0"/>
    <w:pPr>
      <w:spacing w:before="240" w:after="240"/>
      <w:ind w:left="1080" w:right="1080"/>
      <w:jc w:val="center"/>
    </w:pPr>
    <w:rPr>
      <w:color w:val="549E39" w:themeColor="accent1"/>
      <w:sz w:val="24"/>
      <w:szCs w:val="24"/>
    </w:rPr>
  </w:style>
  <w:style w:type="character" w:customStyle="1" w:styleId="CitadestacadaCar">
    <w:name w:val="Cita destacada Car"/>
    <w:basedOn w:val="Fuentedeprrafopredeter"/>
    <w:link w:val="Citadestacada"/>
    <w:uiPriority w:val="30"/>
    <w:rsid w:val="001B44D0"/>
    <w:rPr>
      <w:color w:val="549E39" w:themeColor="accent1"/>
      <w:sz w:val="24"/>
      <w:szCs w:val="24"/>
    </w:rPr>
  </w:style>
  <w:style w:type="character" w:styleId="nfasissutil">
    <w:name w:val="Subtle Emphasis"/>
    <w:uiPriority w:val="19"/>
    <w:qFormat/>
    <w:rsid w:val="001B44D0"/>
    <w:rPr>
      <w:i/>
      <w:iCs/>
      <w:color w:val="294E1C" w:themeColor="accent1" w:themeShade="7F"/>
    </w:rPr>
  </w:style>
  <w:style w:type="character" w:styleId="nfasisintenso">
    <w:name w:val="Intense Emphasis"/>
    <w:uiPriority w:val="21"/>
    <w:qFormat/>
    <w:rsid w:val="001B44D0"/>
    <w:rPr>
      <w:b/>
      <w:bCs/>
      <w:caps/>
      <w:color w:val="294E1C" w:themeColor="accent1" w:themeShade="7F"/>
      <w:spacing w:val="10"/>
    </w:rPr>
  </w:style>
  <w:style w:type="character" w:styleId="Referenciasutil">
    <w:name w:val="Subtle Reference"/>
    <w:uiPriority w:val="31"/>
    <w:qFormat/>
    <w:rsid w:val="001B44D0"/>
    <w:rPr>
      <w:b/>
      <w:bCs/>
      <w:color w:val="549E39" w:themeColor="accent1"/>
    </w:rPr>
  </w:style>
  <w:style w:type="character" w:styleId="Referenciaintensa">
    <w:name w:val="Intense Reference"/>
    <w:uiPriority w:val="32"/>
    <w:qFormat/>
    <w:rsid w:val="001B44D0"/>
    <w:rPr>
      <w:b/>
      <w:bCs/>
      <w:i/>
      <w:iCs/>
      <w:caps/>
      <w:color w:val="549E39" w:themeColor="accent1"/>
    </w:rPr>
  </w:style>
  <w:style w:type="character" w:styleId="Ttulodellibro">
    <w:name w:val="Book Title"/>
    <w:uiPriority w:val="33"/>
    <w:qFormat/>
    <w:rsid w:val="001B44D0"/>
    <w:rPr>
      <w:b/>
      <w:bCs/>
      <w:i/>
      <w:iCs/>
      <w:spacing w:val="0"/>
    </w:rPr>
  </w:style>
  <w:style w:type="paragraph" w:styleId="TtuloTDC">
    <w:name w:val="TOC Heading"/>
    <w:basedOn w:val="Ttulo1"/>
    <w:next w:val="Normal"/>
    <w:uiPriority w:val="39"/>
    <w:semiHidden/>
    <w:unhideWhenUsed/>
    <w:qFormat/>
    <w:rsid w:val="001B44D0"/>
    <w:pPr>
      <w:outlineLvl w:val="9"/>
    </w:pPr>
  </w:style>
  <w:style w:type="paragraph" w:styleId="Prrafodelista">
    <w:name w:val="List Paragraph"/>
    <w:basedOn w:val="Normal"/>
    <w:uiPriority w:val="34"/>
    <w:qFormat/>
    <w:rsid w:val="00782E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AWS">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Dividendo">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o">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996</Words>
  <Characters>5478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dc:creator>
  <cp:keywords/>
  <dc:description/>
  <cp:lastModifiedBy>Juan Manuel</cp:lastModifiedBy>
  <cp:revision>3</cp:revision>
  <dcterms:created xsi:type="dcterms:W3CDTF">2026-03-20T11:36:00Z</dcterms:created>
  <dcterms:modified xsi:type="dcterms:W3CDTF">2026-03-20T11:49:00Z</dcterms:modified>
</cp:coreProperties>
</file>