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F76E" w14:textId="77777777" w:rsidR="001A1214" w:rsidRPr="00CC2D7E" w:rsidRDefault="001A1214" w:rsidP="00863245">
      <w:pPr>
        <w:pStyle w:val="Sinespaciado"/>
        <w:jc w:val="center"/>
        <w:rPr>
          <w:rFonts w:eastAsia="Times New Roman" w:cs="Times New Roman"/>
          <w:b/>
          <w:bCs/>
          <w:szCs w:val="24"/>
        </w:rPr>
      </w:pPr>
      <w:bookmarkStart w:id="0" w:name="_Hlk216338157"/>
      <w:bookmarkEnd w:id="0"/>
    </w:p>
    <w:p w14:paraId="30B32300" w14:textId="77777777" w:rsidR="008E7EA0" w:rsidRPr="00CC2D7E" w:rsidRDefault="008E7EA0" w:rsidP="008E7EA0">
      <w:pPr>
        <w:pStyle w:val="Textoindependiente"/>
        <w:jc w:val="center"/>
        <w:rPr>
          <w:b/>
          <w:bCs/>
          <w:lang w:val="es-CO"/>
        </w:rPr>
      </w:pPr>
    </w:p>
    <w:p w14:paraId="635288F8" w14:textId="77777777" w:rsidR="008E7EA0" w:rsidRPr="00CC2D7E" w:rsidRDefault="008E7EA0" w:rsidP="008E7EA0">
      <w:pPr>
        <w:pStyle w:val="Textoindependiente"/>
        <w:jc w:val="center"/>
        <w:rPr>
          <w:b/>
          <w:lang w:val="es-CO"/>
        </w:rPr>
      </w:pPr>
      <w:r w:rsidRPr="00CC2D7E">
        <w:rPr>
          <w:b/>
          <w:bCs/>
          <w:lang w:val="es-CO"/>
        </w:rPr>
        <w:t>Modelado de precios de combustibles y su efecto en la rentabilidad del transporte de carga en Colombia</w:t>
      </w:r>
    </w:p>
    <w:p w14:paraId="705D875B" w14:textId="77777777" w:rsidR="008E7EA0" w:rsidRPr="00CC2D7E" w:rsidRDefault="008E7EA0" w:rsidP="008E7EA0">
      <w:pPr>
        <w:pStyle w:val="Textoindependiente"/>
        <w:rPr>
          <w:b/>
          <w:lang w:val="es-CO"/>
        </w:rPr>
      </w:pPr>
    </w:p>
    <w:p w14:paraId="4F1E922A" w14:textId="77777777" w:rsidR="008E7EA0" w:rsidRPr="00CC2D7E" w:rsidRDefault="008E7EA0" w:rsidP="008E7EA0">
      <w:pPr>
        <w:pStyle w:val="Textoindependiente"/>
        <w:rPr>
          <w:b/>
          <w:lang w:val="es-CO"/>
        </w:rPr>
      </w:pPr>
    </w:p>
    <w:p w14:paraId="62DA2282" w14:textId="77777777" w:rsidR="008E7EA0" w:rsidRPr="00CC2D7E" w:rsidRDefault="008E7EA0" w:rsidP="008E7EA0">
      <w:pPr>
        <w:pStyle w:val="Textoindependiente"/>
        <w:rPr>
          <w:b/>
          <w:lang w:val="es-CO"/>
        </w:rPr>
      </w:pPr>
    </w:p>
    <w:p w14:paraId="656AB97B" w14:textId="77777777" w:rsidR="008E7EA0" w:rsidRPr="00CC2D7E" w:rsidRDefault="008E7EA0" w:rsidP="008E7EA0">
      <w:pPr>
        <w:pStyle w:val="Textoindependiente"/>
        <w:rPr>
          <w:b/>
          <w:lang w:val="es-CO"/>
        </w:rPr>
      </w:pPr>
    </w:p>
    <w:p w14:paraId="4A5A7EDF" w14:textId="77777777" w:rsidR="008E7EA0" w:rsidRPr="00CC2D7E" w:rsidRDefault="008E7EA0" w:rsidP="008E7EA0">
      <w:pPr>
        <w:pStyle w:val="Textoindependiente"/>
        <w:rPr>
          <w:b/>
          <w:lang w:val="es-CO"/>
        </w:rPr>
      </w:pPr>
    </w:p>
    <w:p w14:paraId="0CC20D07" w14:textId="77777777" w:rsidR="008E7EA0" w:rsidRPr="00CC2D7E" w:rsidRDefault="008E7EA0" w:rsidP="008E7EA0">
      <w:pPr>
        <w:pStyle w:val="Textoindependiente"/>
        <w:rPr>
          <w:b/>
          <w:lang w:val="es-CO"/>
        </w:rPr>
      </w:pPr>
    </w:p>
    <w:p w14:paraId="0B7A7B1F" w14:textId="77777777" w:rsidR="008E7EA0" w:rsidRPr="00CC2D7E" w:rsidRDefault="008E7EA0" w:rsidP="008E7EA0">
      <w:pPr>
        <w:pStyle w:val="Textoindependiente"/>
        <w:spacing w:before="1"/>
        <w:rPr>
          <w:b/>
          <w:lang w:val="es-CO"/>
        </w:rPr>
      </w:pPr>
    </w:p>
    <w:p w14:paraId="67E2836A" w14:textId="77777777" w:rsidR="006E2E1C" w:rsidRPr="00CC2D7E" w:rsidRDefault="006E2E1C" w:rsidP="008E7EA0">
      <w:pPr>
        <w:pStyle w:val="Textoindependiente"/>
        <w:spacing w:before="1"/>
        <w:rPr>
          <w:b/>
          <w:lang w:val="es-CO"/>
        </w:rPr>
      </w:pPr>
    </w:p>
    <w:p w14:paraId="74D202DD" w14:textId="77777777" w:rsidR="008E7EA0" w:rsidRPr="00CC2D7E" w:rsidRDefault="008E7EA0" w:rsidP="008E7EA0">
      <w:pPr>
        <w:pStyle w:val="Textoindependiente"/>
        <w:spacing w:line="480" w:lineRule="auto"/>
        <w:ind w:left="3036" w:right="3398"/>
        <w:jc w:val="center"/>
        <w:rPr>
          <w:lang w:val="es-CO"/>
        </w:rPr>
      </w:pPr>
      <w:r w:rsidRPr="00CC2D7E">
        <w:rPr>
          <w:lang w:val="es-CO"/>
        </w:rPr>
        <w:t>Juan David Soto D’alleman</w:t>
      </w:r>
    </w:p>
    <w:p w14:paraId="37C4D7BD" w14:textId="77777777" w:rsidR="008E7EA0" w:rsidRPr="00CC2D7E" w:rsidRDefault="008E7EA0" w:rsidP="008E7EA0">
      <w:pPr>
        <w:pStyle w:val="Textoindependiente"/>
        <w:rPr>
          <w:lang w:val="es-CO"/>
        </w:rPr>
      </w:pPr>
    </w:p>
    <w:p w14:paraId="15954674" w14:textId="77777777" w:rsidR="008E7EA0" w:rsidRPr="00CC2D7E" w:rsidRDefault="008E7EA0" w:rsidP="008E7EA0">
      <w:pPr>
        <w:pStyle w:val="Textoindependiente"/>
        <w:rPr>
          <w:lang w:val="es-CO"/>
        </w:rPr>
      </w:pPr>
    </w:p>
    <w:p w14:paraId="1ABC8CFC" w14:textId="77777777" w:rsidR="008E7EA0" w:rsidRPr="00CC2D7E" w:rsidRDefault="008E7EA0" w:rsidP="008E7EA0">
      <w:pPr>
        <w:pStyle w:val="Textoindependiente"/>
        <w:rPr>
          <w:lang w:val="es-CO"/>
        </w:rPr>
      </w:pPr>
    </w:p>
    <w:p w14:paraId="44B3CD0C" w14:textId="77777777" w:rsidR="006E2E1C" w:rsidRPr="00CC2D7E" w:rsidRDefault="006E2E1C" w:rsidP="008E7EA0">
      <w:pPr>
        <w:pStyle w:val="Textoindependiente"/>
        <w:rPr>
          <w:lang w:val="es-CO"/>
        </w:rPr>
      </w:pPr>
    </w:p>
    <w:p w14:paraId="4E7965E7" w14:textId="77777777" w:rsidR="008E7EA0" w:rsidRPr="00CC2D7E" w:rsidRDefault="008E7EA0" w:rsidP="008E7EA0">
      <w:pPr>
        <w:pStyle w:val="Textoindependiente"/>
        <w:rPr>
          <w:lang w:val="es-CO"/>
        </w:rPr>
      </w:pPr>
    </w:p>
    <w:p w14:paraId="22473E43" w14:textId="77777777" w:rsidR="008E7EA0" w:rsidRPr="00CC2D7E" w:rsidRDefault="008E7EA0" w:rsidP="008E7EA0">
      <w:pPr>
        <w:pStyle w:val="Textoindependiente"/>
        <w:rPr>
          <w:lang w:val="es-CO"/>
        </w:rPr>
      </w:pPr>
    </w:p>
    <w:p w14:paraId="222C6709" w14:textId="77777777" w:rsidR="008E7EA0" w:rsidRPr="00CC2D7E" w:rsidRDefault="008E7EA0" w:rsidP="008E7EA0">
      <w:pPr>
        <w:pStyle w:val="Textoindependiente"/>
        <w:spacing w:before="1"/>
        <w:rPr>
          <w:lang w:val="es-CO"/>
        </w:rPr>
      </w:pPr>
    </w:p>
    <w:p w14:paraId="1C797DD1" w14:textId="77777777" w:rsidR="008E7EA0" w:rsidRPr="00CC2D7E" w:rsidRDefault="008E7EA0" w:rsidP="008E7EA0">
      <w:pPr>
        <w:pStyle w:val="Textoindependiente"/>
        <w:ind w:left="3041" w:right="3398"/>
        <w:jc w:val="center"/>
        <w:rPr>
          <w:lang w:val="es-CO"/>
        </w:rPr>
      </w:pPr>
      <w:r w:rsidRPr="00CC2D7E">
        <w:rPr>
          <w:spacing w:val="-2"/>
          <w:lang w:val="es-CO"/>
        </w:rPr>
        <w:t>Asesor</w:t>
      </w:r>
    </w:p>
    <w:p w14:paraId="7BDC8194" w14:textId="77777777" w:rsidR="008E7EA0" w:rsidRPr="00CC2D7E" w:rsidRDefault="008E7EA0" w:rsidP="008E7EA0">
      <w:pPr>
        <w:pStyle w:val="Textoindependiente"/>
        <w:rPr>
          <w:lang w:val="es-CO"/>
        </w:rPr>
      </w:pPr>
    </w:p>
    <w:p w14:paraId="556415FB" w14:textId="77777777" w:rsidR="008E7EA0" w:rsidRPr="00CC2D7E" w:rsidRDefault="008E7EA0" w:rsidP="008E7EA0">
      <w:pPr>
        <w:pStyle w:val="Textoindependiente"/>
        <w:ind w:left="3039" w:right="3398"/>
        <w:jc w:val="center"/>
        <w:rPr>
          <w:lang w:val="es-CO"/>
        </w:rPr>
      </w:pPr>
      <w:r w:rsidRPr="00CC2D7E">
        <w:rPr>
          <w:lang w:val="es-CO"/>
        </w:rPr>
        <w:t>Freddy</w:t>
      </w:r>
      <w:r w:rsidRPr="00CC2D7E">
        <w:rPr>
          <w:spacing w:val="-4"/>
          <w:lang w:val="es-CO"/>
        </w:rPr>
        <w:t xml:space="preserve"> </w:t>
      </w:r>
      <w:r w:rsidRPr="00CC2D7E">
        <w:rPr>
          <w:lang w:val="es-CO"/>
        </w:rPr>
        <w:t>Alexander</w:t>
      </w:r>
      <w:r w:rsidRPr="00CC2D7E">
        <w:rPr>
          <w:spacing w:val="-1"/>
          <w:lang w:val="es-CO"/>
        </w:rPr>
        <w:t xml:space="preserve"> </w:t>
      </w:r>
      <w:r w:rsidRPr="00CC2D7E">
        <w:rPr>
          <w:lang w:val="es-CO"/>
        </w:rPr>
        <w:t>Torres</w:t>
      </w:r>
      <w:r w:rsidRPr="00CC2D7E">
        <w:rPr>
          <w:spacing w:val="1"/>
          <w:lang w:val="es-CO"/>
        </w:rPr>
        <w:t xml:space="preserve"> </w:t>
      </w:r>
      <w:r w:rsidRPr="00CC2D7E">
        <w:rPr>
          <w:spacing w:val="-2"/>
          <w:lang w:val="es-CO"/>
        </w:rPr>
        <w:t>Payoma</w:t>
      </w:r>
    </w:p>
    <w:p w14:paraId="7BAC2AE7" w14:textId="77777777" w:rsidR="008E7EA0" w:rsidRPr="00CC2D7E" w:rsidRDefault="008E7EA0" w:rsidP="008E7EA0">
      <w:pPr>
        <w:pStyle w:val="Textoindependiente"/>
        <w:rPr>
          <w:lang w:val="es-CO"/>
        </w:rPr>
      </w:pPr>
    </w:p>
    <w:p w14:paraId="16F6CF44" w14:textId="77777777" w:rsidR="008E7EA0" w:rsidRPr="00CC2D7E" w:rsidRDefault="008E7EA0" w:rsidP="008E7EA0">
      <w:pPr>
        <w:pStyle w:val="Textoindependiente"/>
        <w:rPr>
          <w:lang w:val="es-CO"/>
        </w:rPr>
      </w:pPr>
    </w:p>
    <w:p w14:paraId="157A142F" w14:textId="77777777" w:rsidR="008E7EA0" w:rsidRPr="00CC2D7E" w:rsidRDefault="008E7EA0" w:rsidP="008E7EA0">
      <w:pPr>
        <w:pStyle w:val="Textoindependiente"/>
        <w:rPr>
          <w:lang w:val="es-CO"/>
        </w:rPr>
      </w:pPr>
    </w:p>
    <w:p w14:paraId="0765168F" w14:textId="77777777" w:rsidR="008E7EA0" w:rsidRPr="00CC2D7E" w:rsidRDefault="008E7EA0" w:rsidP="008E7EA0">
      <w:pPr>
        <w:pStyle w:val="Textoindependiente"/>
        <w:rPr>
          <w:lang w:val="es-CO"/>
        </w:rPr>
      </w:pPr>
    </w:p>
    <w:p w14:paraId="4C1F2A5D" w14:textId="77777777" w:rsidR="008E7EA0" w:rsidRPr="00CC2D7E" w:rsidRDefault="008E7EA0" w:rsidP="008E7EA0">
      <w:pPr>
        <w:pStyle w:val="Textoindependiente"/>
        <w:rPr>
          <w:lang w:val="es-CO"/>
        </w:rPr>
      </w:pPr>
    </w:p>
    <w:p w14:paraId="62A91763" w14:textId="77777777" w:rsidR="008E7EA0" w:rsidRPr="00CC2D7E" w:rsidRDefault="008E7EA0" w:rsidP="008E7EA0">
      <w:pPr>
        <w:pStyle w:val="Textoindependiente"/>
        <w:rPr>
          <w:lang w:val="es-CO"/>
        </w:rPr>
      </w:pPr>
    </w:p>
    <w:p w14:paraId="0BF3167F" w14:textId="77777777" w:rsidR="008E7EA0" w:rsidRPr="00CC2D7E" w:rsidRDefault="008E7EA0" w:rsidP="008E7EA0">
      <w:pPr>
        <w:pStyle w:val="Textoindependiente"/>
        <w:rPr>
          <w:lang w:val="es-CO"/>
        </w:rPr>
      </w:pPr>
    </w:p>
    <w:p w14:paraId="07B2BE56" w14:textId="77777777" w:rsidR="008E7EA0" w:rsidRPr="00CC2D7E" w:rsidRDefault="008E7EA0" w:rsidP="008E7EA0">
      <w:pPr>
        <w:pStyle w:val="Textoindependiente"/>
        <w:rPr>
          <w:lang w:val="es-CO"/>
        </w:rPr>
      </w:pPr>
    </w:p>
    <w:p w14:paraId="6F3CA58F" w14:textId="77777777" w:rsidR="008E7EA0" w:rsidRPr="00CC2D7E" w:rsidRDefault="008E7EA0" w:rsidP="008E7EA0">
      <w:pPr>
        <w:pStyle w:val="Textoindependiente"/>
        <w:rPr>
          <w:lang w:val="es-CO"/>
        </w:rPr>
      </w:pPr>
    </w:p>
    <w:p w14:paraId="04A84142" w14:textId="77777777" w:rsidR="008E7EA0" w:rsidRPr="00CC2D7E" w:rsidRDefault="008E7EA0" w:rsidP="008E7EA0">
      <w:pPr>
        <w:pStyle w:val="Textoindependiente"/>
        <w:rPr>
          <w:lang w:val="es-CO"/>
        </w:rPr>
      </w:pPr>
    </w:p>
    <w:p w14:paraId="45DC4071" w14:textId="77777777" w:rsidR="008E7EA0" w:rsidRPr="00CC2D7E" w:rsidRDefault="008E7EA0" w:rsidP="008E7EA0">
      <w:pPr>
        <w:pStyle w:val="Textoindependiente"/>
        <w:rPr>
          <w:lang w:val="es-CO"/>
        </w:rPr>
      </w:pPr>
    </w:p>
    <w:p w14:paraId="2DA1031F" w14:textId="77777777" w:rsidR="008E7EA0" w:rsidRPr="00CC2D7E" w:rsidRDefault="008E7EA0" w:rsidP="008E7EA0">
      <w:pPr>
        <w:pStyle w:val="Textoindependiente"/>
        <w:spacing w:before="1" w:line="480" w:lineRule="auto"/>
        <w:ind w:left="2107" w:right="2465" w:firstLine="460"/>
        <w:rPr>
          <w:lang w:val="es-CO"/>
        </w:rPr>
      </w:pPr>
      <w:r w:rsidRPr="00CC2D7E">
        <w:rPr>
          <w:lang w:val="es-CO"/>
        </w:rPr>
        <w:t>Universidad Nacional Abierta y a Distancia UNAD Escuela</w:t>
      </w:r>
      <w:r w:rsidRPr="00CC2D7E">
        <w:rPr>
          <w:spacing w:val="-5"/>
          <w:lang w:val="es-CO"/>
        </w:rPr>
        <w:t xml:space="preserve"> </w:t>
      </w:r>
      <w:r w:rsidRPr="00CC2D7E">
        <w:rPr>
          <w:lang w:val="es-CO"/>
        </w:rPr>
        <w:t>de</w:t>
      </w:r>
      <w:r w:rsidRPr="00CC2D7E">
        <w:rPr>
          <w:spacing w:val="-7"/>
          <w:lang w:val="es-CO"/>
        </w:rPr>
        <w:t xml:space="preserve"> </w:t>
      </w:r>
      <w:r w:rsidRPr="00CC2D7E">
        <w:rPr>
          <w:lang w:val="es-CO"/>
        </w:rPr>
        <w:t>Ciencias</w:t>
      </w:r>
      <w:r w:rsidRPr="00CC2D7E">
        <w:rPr>
          <w:spacing w:val="-5"/>
          <w:lang w:val="es-CO"/>
        </w:rPr>
        <w:t xml:space="preserve"> </w:t>
      </w:r>
      <w:r w:rsidRPr="00CC2D7E">
        <w:rPr>
          <w:lang w:val="es-CO"/>
        </w:rPr>
        <w:t>Básicas,</w:t>
      </w:r>
      <w:r w:rsidRPr="00CC2D7E">
        <w:rPr>
          <w:spacing w:val="-5"/>
          <w:lang w:val="es-CO"/>
        </w:rPr>
        <w:t xml:space="preserve"> </w:t>
      </w:r>
      <w:r w:rsidRPr="00CC2D7E">
        <w:rPr>
          <w:lang w:val="es-CO"/>
        </w:rPr>
        <w:t>Tecnología</w:t>
      </w:r>
      <w:r w:rsidRPr="00CC2D7E">
        <w:rPr>
          <w:spacing w:val="-6"/>
          <w:lang w:val="es-CO"/>
        </w:rPr>
        <w:t xml:space="preserve"> </w:t>
      </w:r>
      <w:r w:rsidRPr="00CC2D7E">
        <w:rPr>
          <w:lang w:val="es-CO"/>
        </w:rPr>
        <w:t>e</w:t>
      </w:r>
      <w:r w:rsidRPr="00CC2D7E">
        <w:rPr>
          <w:spacing w:val="-5"/>
          <w:lang w:val="es-CO"/>
        </w:rPr>
        <w:t xml:space="preserve"> </w:t>
      </w:r>
      <w:r w:rsidRPr="00CC2D7E">
        <w:rPr>
          <w:lang w:val="es-CO"/>
        </w:rPr>
        <w:t>Ingeniería</w:t>
      </w:r>
      <w:r w:rsidRPr="00CC2D7E">
        <w:rPr>
          <w:spacing w:val="-7"/>
          <w:lang w:val="es-CO"/>
        </w:rPr>
        <w:t xml:space="preserve"> </w:t>
      </w:r>
      <w:r w:rsidRPr="00CC2D7E">
        <w:rPr>
          <w:lang w:val="es-CO"/>
        </w:rPr>
        <w:t>ECBTI</w:t>
      </w:r>
    </w:p>
    <w:p w14:paraId="15018E76" w14:textId="77777777" w:rsidR="008E7EA0" w:rsidRPr="00CC2D7E" w:rsidRDefault="008E7EA0" w:rsidP="008E7EA0">
      <w:pPr>
        <w:pStyle w:val="Sinespaciado"/>
        <w:jc w:val="center"/>
        <w:rPr>
          <w:rFonts w:cs="Times New Roman"/>
          <w:szCs w:val="24"/>
        </w:rPr>
      </w:pPr>
      <w:r w:rsidRPr="00CC2D7E">
        <w:rPr>
          <w:rFonts w:cs="Times New Roman"/>
          <w:szCs w:val="24"/>
        </w:rPr>
        <w:t>Especialización en Ciencia de Datos y Analítica</w:t>
      </w:r>
    </w:p>
    <w:p w14:paraId="77C3024E" w14:textId="77777777" w:rsidR="008E7EA0" w:rsidRPr="00CC2D7E" w:rsidRDefault="008E7EA0" w:rsidP="008E7EA0">
      <w:pPr>
        <w:pStyle w:val="Sinespaciado"/>
        <w:jc w:val="center"/>
      </w:pPr>
      <w:r w:rsidRPr="00CC2D7E">
        <w:t>2025</w:t>
      </w:r>
    </w:p>
    <w:p w14:paraId="0F3C6872" w14:textId="77777777" w:rsidR="008E7EA0" w:rsidRPr="00CC2D7E" w:rsidRDefault="008E7EA0" w:rsidP="008E7EA0">
      <w:pPr>
        <w:pStyle w:val="Textoindependiente"/>
        <w:spacing w:line="480" w:lineRule="auto"/>
        <w:rPr>
          <w:lang w:val="es-CO"/>
        </w:rPr>
        <w:sectPr w:rsidR="008E7EA0" w:rsidRPr="00CC2D7E" w:rsidSect="008E7EA0">
          <w:headerReference w:type="even" r:id="rId10"/>
          <w:headerReference w:type="default" r:id="rId11"/>
          <w:footerReference w:type="even" r:id="rId12"/>
          <w:footerReference w:type="default" r:id="rId13"/>
          <w:headerReference w:type="first" r:id="rId14"/>
          <w:footerReference w:type="first" r:id="rId15"/>
          <w:pgSz w:w="12240" w:h="15840"/>
          <w:pgMar w:top="1440" w:right="720" w:bottom="280" w:left="1080" w:header="729" w:footer="0" w:gutter="0"/>
          <w:pgNumType w:start="1"/>
          <w:cols w:space="720"/>
        </w:sectPr>
      </w:pPr>
    </w:p>
    <w:p w14:paraId="1B7F8581" w14:textId="3382D681" w:rsidR="008E7EA0" w:rsidRPr="00CC2D7E" w:rsidRDefault="008E7EA0" w:rsidP="006F2F3C">
      <w:pPr>
        <w:jc w:val="center"/>
        <w:rPr>
          <w:b/>
          <w:bCs/>
        </w:rPr>
      </w:pPr>
      <w:bookmarkStart w:id="1" w:name="_Toc214097752"/>
      <w:r w:rsidRPr="00CC2D7E">
        <w:rPr>
          <w:b/>
          <w:bCs/>
        </w:rPr>
        <w:lastRenderedPageBreak/>
        <w:t>Dedicatoria</w:t>
      </w:r>
      <w:bookmarkEnd w:id="1"/>
    </w:p>
    <w:p w14:paraId="06316029" w14:textId="77777777" w:rsidR="008E7EA0" w:rsidRPr="00CC2D7E" w:rsidRDefault="008E7EA0" w:rsidP="008E7EA0">
      <w:pPr>
        <w:pStyle w:val="Textoindependiente"/>
        <w:rPr>
          <w:b/>
          <w:lang w:val="es-CO"/>
        </w:rPr>
      </w:pPr>
    </w:p>
    <w:p w14:paraId="2F42C483" w14:textId="77777777" w:rsidR="008E7EA0" w:rsidRPr="00CC2D7E" w:rsidRDefault="008E7EA0" w:rsidP="008E7EA0">
      <w:pPr>
        <w:pStyle w:val="APA"/>
        <w:ind w:firstLine="708"/>
        <w:rPr>
          <w:rFonts w:eastAsia="Calibri" w:cs="Calibri"/>
          <w:color w:val="000000"/>
          <w:lang w:eastAsia="es-CO"/>
        </w:rPr>
        <w:sectPr w:rsidR="008E7EA0" w:rsidRPr="00CC2D7E" w:rsidSect="008E7EA0">
          <w:pgSz w:w="12240" w:h="15840"/>
          <w:pgMar w:top="1440" w:right="720" w:bottom="280" w:left="1080" w:header="729" w:footer="0" w:gutter="0"/>
          <w:cols w:space="720"/>
        </w:sectPr>
      </w:pPr>
      <w:r w:rsidRPr="00CC2D7E">
        <w:rPr>
          <w:rFonts w:eastAsia="Calibri" w:cs="Calibri"/>
          <w:color w:val="000000"/>
          <w:lang w:eastAsia="es-CO"/>
        </w:rPr>
        <w:t>A mi hija Luciana, mi mayor inspiración y la luz que guía cada uno de mis pasos. Quiero dedicar mi Tesis, es una prueba de que los sueños se construyen con esfuerzo, disciplina y fe, Quiero que siempre recuerdes que todo lo que te propongas puedes lograrlo, que no hay meta demasiado grande ni camino demasiado difícil cuando se camina con decisión y amor</w:t>
      </w:r>
    </w:p>
    <w:p w14:paraId="29F5CAFD" w14:textId="77777777" w:rsidR="008E7EA0" w:rsidRPr="00CC2D7E" w:rsidRDefault="008E7EA0" w:rsidP="006F2F3C">
      <w:pPr>
        <w:jc w:val="center"/>
        <w:rPr>
          <w:b/>
          <w:bCs/>
        </w:rPr>
      </w:pPr>
      <w:bookmarkStart w:id="2" w:name="_Toc214097753"/>
      <w:r w:rsidRPr="00CC2D7E">
        <w:rPr>
          <w:b/>
          <w:bCs/>
        </w:rPr>
        <w:lastRenderedPageBreak/>
        <w:t>Agradecimientos</w:t>
      </w:r>
      <w:bookmarkEnd w:id="2"/>
    </w:p>
    <w:p w14:paraId="38EB69AA" w14:textId="77777777" w:rsidR="009E12D6" w:rsidRPr="00CC2D7E" w:rsidRDefault="009E12D6" w:rsidP="006F2F3C">
      <w:pPr>
        <w:jc w:val="center"/>
        <w:rPr>
          <w:b/>
          <w:bCs/>
        </w:rPr>
      </w:pPr>
    </w:p>
    <w:p w14:paraId="32D4DBE4" w14:textId="77777777" w:rsidR="008E7EA0" w:rsidRDefault="008E7EA0" w:rsidP="008E7EA0">
      <w:pPr>
        <w:pStyle w:val="APA"/>
        <w:ind w:firstLine="708"/>
      </w:pPr>
      <w:r w:rsidRPr="00CC2D7E">
        <w:rPr>
          <w:rFonts w:eastAsia="Calibri" w:cs="Calibri"/>
          <w:color w:val="000000"/>
          <w:lang w:eastAsia="es-CO"/>
        </w:rPr>
        <w:t xml:space="preserve">En primera medida a Dios, por darme la vida, la fortaleza y la sabiduría necesarias para avanzar en este camino. Gracias por iluminarme en los momentos de duda, por </w:t>
      </w:r>
      <w:r w:rsidRPr="00CC2D7E">
        <w:t xml:space="preserve">sostenerme cuando sentí que desfallecía. </w:t>
      </w:r>
    </w:p>
    <w:p w14:paraId="6981BB06" w14:textId="77777777" w:rsidR="00157F42" w:rsidRPr="00CC2D7E" w:rsidRDefault="00157F42" w:rsidP="008E7EA0">
      <w:pPr>
        <w:pStyle w:val="APA"/>
        <w:ind w:firstLine="708"/>
      </w:pPr>
    </w:p>
    <w:p w14:paraId="4F8EFB85" w14:textId="77777777" w:rsidR="008E7EA0" w:rsidRDefault="008E7EA0" w:rsidP="008E7EA0">
      <w:pPr>
        <w:pStyle w:val="APA"/>
        <w:ind w:firstLine="708"/>
      </w:pPr>
      <w:r w:rsidRPr="00CC2D7E">
        <w:rPr>
          <w:rFonts w:eastAsia="Calibri" w:cs="Calibri"/>
          <w:color w:val="000000"/>
          <w:lang w:eastAsia="es-CO"/>
        </w:rPr>
        <w:t xml:space="preserve"> </w:t>
      </w:r>
      <w:r w:rsidRPr="00CC2D7E">
        <w:t>A mi Pareja Sandra, por su comprensión, paciencia y amor incondicional. Gracias por apoyarme incluso en los momentos en que el tiempo era escaso y el cansancio pesaba. Tu compañía y tu fe en mí han sido fundamentales para culminar este proceso.</w:t>
      </w:r>
    </w:p>
    <w:p w14:paraId="2031798E" w14:textId="77777777" w:rsidR="00157F42" w:rsidRPr="00CC2D7E" w:rsidRDefault="00157F42" w:rsidP="008E7EA0">
      <w:pPr>
        <w:pStyle w:val="APA"/>
        <w:ind w:firstLine="708"/>
      </w:pPr>
    </w:p>
    <w:p w14:paraId="79660718" w14:textId="77777777" w:rsidR="008E7EA0" w:rsidRDefault="008E7EA0" w:rsidP="008E7EA0">
      <w:pPr>
        <w:pStyle w:val="APA"/>
        <w:ind w:firstLine="708"/>
      </w:pPr>
      <w:r w:rsidRPr="00CC2D7E">
        <w:rPr>
          <w:rFonts w:eastAsia="Calibri" w:cs="Calibri"/>
          <w:color w:val="000000"/>
          <w:lang w:eastAsia="es-CO"/>
        </w:rPr>
        <w:t xml:space="preserve"> </w:t>
      </w:r>
      <w:r w:rsidRPr="00CC2D7E">
        <w:t>A mis padres, Jair y Constanza, por ser mi mayor ejemplo de dedicación y perseverancia. Gracias por su apoyo constante, por sus palabras de aliento y por enseñarme desde niño que todo esfuerzo tiene recompensa.</w:t>
      </w:r>
    </w:p>
    <w:p w14:paraId="17B39205" w14:textId="77777777" w:rsidR="00157F42" w:rsidRPr="00CC2D7E" w:rsidRDefault="00157F42" w:rsidP="008E7EA0">
      <w:pPr>
        <w:pStyle w:val="APA"/>
        <w:ind w:firstLine="708"/>
      </w:pPr>
    </w:p>
    <w:p w14:paraId="1DE4B1FA" w14:textId="4B4E3B00" w:rsidR="008E7EA0" w:rsidRPr="00CC2D7E" w:rsidRDefault="008E7EA0" w:rsidP="008E7EA0">
      <w:pPr>
        <w:pStyle w:val="APA"/>
        <w:ind w:firstLine="708"/>
      </w:pPr>
      <w:r w:rsidRPr="00CC2D7E">
        <w:t xml:space="preserve"> Al docente Freddy Torres, por su compromiso, orientación y disposición permanente. Su motivación, claridad y acompañamiento fueron claves para que pudiera continuar y finalizar esta tesis. Le agradezco profundamente por su entrega y por inspirarme a dar siempre un paso más.</w:t>
      </w:r>
    </w:p>
    <w:p w14:paraId="279CA218" w14:textId="77777777" w:rsidR="008E7EA0" w:rsidRPr="00CC2D7E" w:rsidRDefault="008E7EA0" w:rsidP="008E7EA0">
      <w:pPr>
        <w:pStyle w:val="Textoindependiente"/>
        <w:spacing w:line="480" w:lineRule="auto"/>
        <w:ind w:right="726" w:firstLine="0"/>
        <w:rPr>
          <w:lang w:val="es-CO"/>
        </w:rPr>
      </w:pPr>
    </w:p>
    <w:p w14:paraId="02CC8A42" w14:textId="77777777" w:rsidR="008E7EA0" w:rsidRPr="00CC2D7E" w:rsidRDefault="008E7EA0" w:rsidP="008E7EA0">
      <w:pPr>
        <w:pStyle w:val="Textoindependiente"/>
        <w:spacing w:line="480" w:lineRule="auto"/>
        <w:ind w:right="726" w:firstLine="0"/>
        <w:rPr>
          <w:lang w:val="es-CO"/>
        </w:rPr>
      </w:pPr>
    </w:p>
    <w:p w14:paraId="77EC80AA" w14:textId="77777777" w:rsidR="008E7EA0" w:rsidRPr="00CC2D7E" w:rsidRDefault="008E7EA0" w:rsidP="008E7EA0">
      <w:pPr>
        <w:pStyle w:val="Textoindependiente"/>
        <w:spacing w:line="480" w:lineRule="auto"/>
        <w:ind w:right="726" w:firstLine="0"/>
        <w:rPr>
          <w:lang w:val="es-CO"/>
        </w:rPr>
      </w:pPr>
    </w:p>
    <w:p w14:paraId="7049B002" w14:textId="77777777" w:rsidR="008E7EA0" w:rsidRPr="00CC2D7E" w:rsidRDefault="008E7EA0" w:rsidP="008E7EA0">
      <w:pPr>
        <w:pStyle w:val="Textoindependiente"/>
        <w:spacing w:line="480" w:lineRule="auto"/>
        <w:ind w:right="726" w:firstLine="0"/>
        <w:rPr>
          <w:lang w:val="es-CO"/>
        </w:rPr>
      </w:pPr>
    </w:p>
    <w:p w14:paraId="4965E4CA" w14:textId="77777777" w:rsidR="008E7EA0" w:rsidRPr="00CC2D7E" w:rsidRDefault="008E7EA0" w:rsidP="008E7EA0">
      <w:pPr>
        <w:pStyle w:val="Textoindependiente"/>
        <w:spacing w:line="480" w:lineRule="auto"/>
        <w:ind w:right="726" w:firstLine="0"/>
        <w:rPr>
          <w:lang w:val="es-CO"/>
        </w:rPr>
      </w:pPr>
    </w:p>
    <w:p w14:paraId="0D757155" w14:textId="77777777" w:rsidR="008E7EA0" w:rsidRPr="00CC2D7E" w:rsidRDefault="008E7EA0" w:rsidP="008E7EA0">
      <w:pPr>
        <w:pStyle w:val="Textoindependiente"/>
        <w:spacing w:line="480" w:lineRule="auto"/>
        <w:ind w:right="726" w:firstLine="0"/>
        <w:rPr>
          <w:lang w:val="es-CO"/>
        </w:rPr>
      </w:pPr>
    </w:p>
    <w:p w14:paraId="0635BE3F" w14:textId="77777777" w:rsidR="008E7EA0" w:rsidRPr="00CC2D7E" w:rsidRDefault="008E7EA0" w:rsidP="008E7EA0">
      <w:pPr>
        <w:pStyle w:val="Sinespaciado"/>
        <w:jc w:val="center"/>
        <w:rPr>
          <w:b/>
        </w:rPr>
      </w:pPr>
      <w:r w:rsidRPr="00CC2D7E">
        <w:rPr>
          <w:b/>
        </w:rPr>
        <w:lastRenderedPageBreak/>
        <w:t>Resumen</w:t>
      </w:r>
    </w:p>
    <w:p w14:paraId="7C96F8EF" w14:textId="77777777" w:rsidR="009E12D6" w:rsidRPr="00CC2D7E" w:rsidRDefault="009E12D6" w:rsidP="008E7EA0">
      <w:pPr>
        <w:pStyle w:val="Sinespaciado"/>
        <w:jc w:val="center"/>
        <w:rPr>
          <w:b/>
        </w:rPr>
      </w:pPr>
    </w:p>
    <w:p w14:paraId="589FC01D" w14:textId="49B95C00" w:rsidR="00791E7F" w:rsidRPr="00CC2D7E" w:rsidRDefault="008E7EA0" w:rsidP="00791E7F">
      <w:pPr>
        <w:pStyle w:val="APA"/>
        <w:ind w:firstLine="708"/>
        <w:rPr>
          <w:rFonts w:eastAsia="Calibri" w:cs="Calibri"/>
          <w:color w:val="000000"/>
          <w:lang w:eastAsia="es-CO"/>
        </w:rPr>
      </w:pPr>
      <w:r w:rsidRPr="00CC2D7E">
        <w:rPr>
          <w:rFonts w:eastAsia="Calibri" w:cs="Calibri"/>
          <w:color w:val="000000"/>
          <w:lang w:eastAsia="es-CO"/>
        </w:rPr>
        <w:t xml:space="preserve">El transporte de carga en Colombia ha enfrentado un aumento significativo en los costos operativos desde 2023, principalmente debido al alza en los precios de los combustibles, afectando directamente la rentabilidad del sector. En 2025, el costo del combustible se ha incrementado en un 12.81% con respecto al año 2024, siendo el factor más determinante en la estructura de costos, superando incrementos en mano de obra y peajes. Según el DANE, el Índice de Costos del Transporte de Carga por Carretera reportó una variación anual del 8.59% a mediados de 2025, reflejando la presión de estos aumentos en la operación del sector </w:t>
      </w:r>
      <w:sdt>
        <w:sdtPr>
          <w:rPr>
            <w:rFonts w:eastAsia="Calibri" w:cs="Times New Roman"/>
            <w:color w:val="000000"/>
            <w:lang w:eastAsia="es-CO"/>
          </w:rPr>
          <w:tag w:val="MENDELEY_CITATION_v3_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"/>
          <w:id w:val="-530800897"/>
          <w:placeholder>
            <w:docPart w:val="1A88967ADB994A5D88ADF18308B919A8"/>
          </w:placeholder>
        </w:sdtPr>
        <w:sdtContent>
          <w:r w:rsidR="00AA2742" w:rsidRPr="00AA2742">
            <w:rPr>
              <w:rFonts w:eastAsia="Times New Roman" w:cs="Times New Roman"/>
              <w:color w:val="000000"/>
            </w:rPr>
            <w:t>(DANE - Índice de Costos Del Transporte de Carga Por Carretera (ICTC))</w:t>
          </w:r>
        </w:sdtContent>
      </w:sdt>
      <w:r w:rsidRPr="00CC2D7E">
        <w:rPr>
          <w:rFonts w:eastAsia="Calibri" w:cs="Calibri"/>
          <w:color w:val="000000"/>
          <w:lang w:eastAsia="es-CO"/>
        </w:rPr>
        <w:t xml:space="preserve">. </w:t>
      </w:r>
    </w:p>
    <w:p w14:paraId="2647B52A" w14:textId="77777777" w:rsidR="00791E7F" w:rsidRPr="00CC2D7E" w:rsidRDefault="00791E7F" w:rsidP="00791E7F">
      <w:pPr>
        <w:pStyle w:val="APA"/>
        <w:ind w:firstLine="708"/>
        <w:rPr>
          <w:rFonts w:eastAsia="Calibri" w:cs="Calibri"/>
          <w:color w:val="000000"/>
          <w:lang w:eastAsia="es-CO"/>
        </w:rPr>
      </w:pPr>
    </w:p>
    <w:p w14:paraId="0C523585" w14:textId="77777777" w:rsidR="00791E7F" w:rsidRDefault="00791E7F" w:rsidP="00791E7F">
      <w:pPr>
        <w:pStyle w:val="APA"/>
        <w:rPr>
          <w:rFonts w:eastAsia="Calibri" w:cs="Calibri"/>
          <w:color w:val="000000"/>
          <w:lang w:eastAsia="es-CO"/>
        </w:rPr>
      </w:pPr>
      <w:r w:rsidRPr="00CC2D7E">
        <w:rPr>
          <w:rFonts w:eastAsia="Calibri" w:cs="Calibri"/>
          <w:color w:val="000000"/>
          <w:lang w:eastAsia="es-CO"/>
        </w:rPr>
        <w:t>Este trabajo aplica ciencia de datos para analizar la evolución del precio del diésel y su impacto en los costos y la rentabilidad del transporte de carga. Mediante análisis descriptivo y modelos predictivos, se identifican tendencias y se proyectan escenarios que permiten comprender la influencia del combustible en la operación del sector.</w:t>
      </w:r>
    </w:p>
    <w:p w14:paraId="6BE66382" w14:textId="77777777" w:rsidR="00CF0EEB" w:rsidRPr="00CC2D7E" w:rsidRDefault="00CF0EEB" w:rsidP="00791E7F">
      <w:pPr>
        <w:pStyle w:val="APA"/>
        <w:rPr>
          <w:rFonts w:eastAsia="Calibri" w:cs="Calibri"/>
          <w:color w:val="000000"/>
          <w:lang w:eastAsia="es-CO"/>
        </w:rPr>
      </w:pPr>
    </w:p>
    <w:p w14:paraId="48DBE44A" w14:textId="1CDED1A9" w:rsidR="00791E7F" w:rsidRPr="00CC2D7E" w:rsidRDefault="00791E7F" w:rsidP="00791E7F">
      <w:pPr>
        <w:pStyle w:val="APA"/>
        <w:rPr>
          <w:rFonts w:eastAsia="Calibri" w:cs="Calibri"/>
          <w:color w:val="000000"/>
          <w:lang w:eastAsia="es-CO"/>
        </w:rPr>
      </w:pPr>
      <w:r w:rsidRPr="00CC2D7E">
        <w:rPr>
          <w:rFonts w:eastAsia="Calibri" w:cs="Calibri"/>
          <w:color w:val="000000"/>
          <w:lang w:eastAsia="es-CO"/>
        </w:rPr>
        <w:t xml:space="preserve">También se emplean visualizaciones en </w:t>
      </w:r>
      <w:r w:rsidR="00F8534B">
        <w:rPr>
          <w:rFonts w:eastAsia="Calibri" w:cs="Calibri"/>
          <w:color w:val="000000"/>
          <w:lang w:eastAsia="es-CO"/>
        </w:rPr>
        <w:t xml:space="preserve">Python, </w:t>
      </w:r>
      <w:r w:rsidRPr="00CC2D7E">
        <w:rPr>
          <w:rFonts w:eastAsia="Calibri" w:cs="Calibri"/>
          <w:color w:val="000000"/>
          <w:lang w:eastAsia="es-CO"/>
        </w:rPr>
        <w:t>para facilitar la interpretación de los resultados y apoyar decisiones estratégicas. Los hallazgos evidencian la alta dependencia del sector del precio del diésel y la necesidad de usar herramientas analíticas que permitan anticipar riesgos y fortalecer su sostenibilidad financiera.</w:t>
      </w:r>
    </w:p>
    <w:p w14:paraId="0994735E" w14:textId="77777777" w:rsidR="008E7EA0" w:rsidRPr="00CC2D7E" w:rsidRDefault="008E7EA0" w:rsidP="008E7EA0">
      <w:pPr>
        <w:pStyle w:val="APA"/>
        <w:ind w:firstLine="0"/>
        <w:rPr>
          <w:rFonts w:eastAsia="Calibri" w:cs="Calibri"/>
          <w:color w:val="000000"/>
          <w:lang w:eastAsia="es-CO"/>
        </w:rPr>
      </w:pPr>
    </w:p>
    <w:p w14:paraId="1F1A9858" w14:textId="77777777" w:rsidR="008E7EA0" w:rsidRPr="00CC2D7E" w:rsidRDefault="008E7EA0" w:rsidP="008E7EA0">
      <w:pPr>
        <w:pStyle w:val="APA"/>
        <w:ind w:firstLine="708"/>
        <w:rPr>
          <w:rFonts w:cs="Times New Roman"/>
          <w:szCs w:val="24"/>
        </w:rPr>
      </w:pPr>
      <w:r w:rsidRPr="00CC2D7E">
        <w:rPr>
          <w:rFonts w:cs="Times New Roman"/>
          <w:iCs/>
          <w:szCs w:val="24"/>
        </w:rPr>
        <w:t>Palabras clave</w:t>
      </w:r>
      <w:r w:rsidRPr="00CC2D7E">
        <w:rPr>
          <w:rFonts w:cs="Times New Roman"/>
          <w:b/>
          <w:bCs/>
          <w:szCs w:val="24"/>
        </w:rPr>
        <w:t>:</w:t>
      </w:r>
      <w:r w:rsidRPr="00CC2D7E">
        <w:rPr>
          <w:rFonts w:cs="Times New Roman"/>
          <w:szCs w:val="24"/>
        </w:rPr>
        <w:t xml:space="preserve"> precios de combustibles, transporte de carga, rentabilidad, Colombia, costos operativos.</w:t>
      </w:r>
    </w:p>
    <w:p w14:paraId="371C819A" w14:textId="77777777" w:rsidR="00CC2D7E" w:rsidRPr="00CC2D7E" w:rsidRDefault="00CC2D7E" w:rsidP="004536C2">
      <w:pPr>
        <w:ind w:firstLine="0"/>
      </w:pPr>
    </w:p>
    <w:p w14:paraId="15B0977E" w14:textId="32B06D8E" w:rsidR="009E12D6" w:rsidRPr="008D66FF" w:rsidRDefault="00802AF6" w:rsidP="009E12D6">
      <w:pPr>
        <w:pStyle w:val="TtuloTDC"/>
        <w:rPr>
          <w:szCs w:val="24"/>
          <w:lang w:val="en-US"/>
        </w:rPr>
      </w:pPr>
      <w:r w:rsidRPr="008D66FF">
        <w:rPr>
          <w:szCs w:val="24"/>
          <w:lang w:val="en-US"/>
        </w:rPr>
        <w:t>Abstract</w:t>
      </w:r>
    </w:p>
    <w:p w14:paraId="63150B0F" w14:textId="77777777" w:rsidR="009E12D6" w:rsidRPr="008D66FF" w:rsidRDefault="009E12D6" w:rsidP="009E12D6">
      <w:pPr>
        <w:rPr>
          <w:lang w:val="en-US" w:eastAsia="es-CO"/>
        </w:rPr>
      </w:pPr>
    </w:p>
    <w:p w14:paraId="65FB5EC1" w14:textId="77777777" w:rsidR="00791E7F" w:rsidRDefault="00791E7F" w:rsidP="00791E7F">
      <w:pPr>
        <w:pStyle w:val="APA"/>
        <w:ind w:firstLine="708"/>
        <w:rPr>
          <w:rFonts w:eastAsia="Calibri" w:cs="Calibri"/>
          <w:color w:val="000000"/>
          <w:lang w:val="en-US" w:eastAsia="es-CO"/>
        </w:rPr>
      </w:pPr>
      <w:r w:rsidRPr="008D66FF">
        <w:rPr>
          <w:rFonts w:eastAsia="Calibri" w:cs="Calibri"/>
          <w:color w:val="000000"/>
          <w:lang w:val="en-US" w:eastAsia="es-CO"/>
        </w:rPr>
        <w:t>Road freight transportation in Colombia has faced a significant increase in operational costs since 2023, mainly due to rising fuel prices, which have directly affected the sector’s profitability. In 2025, fuel costs increased by 12.81% compared to 2024, becoming the most influential component in the cost structure, surpassing labor and toll expenses. According to the DANE, the Road Freight Transport Cost Index (ICTC) reported an annual variation of 8.59% by mid-2025, highlighting the financial pressure these increases exert on transport operations.</w:t>
      </w:r>
    </w:p>
    <w:p w14:paraId="0BBA6D93" w14:textId="77777777" w:rsidR="00157F42" w:rsidRPr="008D66FF" w:rsidRDefault="00157F42" w:rsidP="00791E7F">
      <w:pPr>
        <w:pStyle w:val="APA"/>
        <w:ind w:firstLine="708"/>
        <w:rPr>
          <w:rFonts w:eastAsia="Calibri" w:cs="Calibri"/>
          <w:color w:val="000000"/>
          <w:lang w:val="en-US" w:eastAsia="es-CO"/>
        </w:rPr>
      </w:pPr>
    </w:p>
    <w:p w14:paraId="73D91B1F" w14:textId="77777777" w:rsidR="00CF0EEB" w:rsidRDefault="00791E7F" w:rsidP="00791E7F">
      <w:pPr>
        <w:pStyle w:val="APA"/>
        <w:ind w:firstLine="708"/>
        <w:rPr>
          <w:rFonts w:eastAsia="Calibri" w:cs="Calibri"/>
          <w:color w:val="000000"/>
          <w:lang w:val="en-US" w:eastAsia="es-CO"/>
        </w:rPr>
      </w:pPr>
      <w:r w:rsidRPr="008D66FF">
        <w:rPr>
          <w:rFonts w:eastAsia="Calibri" w:cs="Calibri"/>
          <w:color w:val="000000"/>
          <w:lang w:val="en-US" w:eastAsia="es-CO"/>
        </w:rPr>
        <w:t xml:space="preserve">This study applies data science techniques to analyze the historical evolution of diesel prices and their impact on the costs and profitability of road freight transport. Through descriptive analysis and predictive modeling, the research identifies trends and projects future scenarios to better understand the influence of fuel price fluctuations on sector performance. </w:t>
      </w:r>
    </w:p>
    <w:p w14:paraId="71C6FDCF" w14:textId="77777777" w:rsidR="00CF0EEB" w:rsidRDefault="00CF0EEB" w:rsidP="00CF0EEB">
      <w:pPr>
        <w:pStyle w:val="APA"/>
        <w:ind w:firstLine="0"/>
        <w:rPr>
          <w:rFonts w:eastAsia="Calibri" w:cs="Calibri"/>
          <w:color w:val="000000"/>
          <w:lang w:val="en-US" w:eastAsia="es-CO"/>
        </w:rPr>
      </w:pPr>
    </w:p>
    <w:p w14:paraId="776EFB16" w14:textId="4AC2B67F" w:rsidR="00791E7F" w:rsidRPr="008D66FF" w:rsidRDefault="00CF0EEB" w:rsidP="00CF0EEB">
      <w:pPr>
        <w:pStyle w:val="APA"/>
        <w:ind w:firstLine="0"/>
        <w:rPr>
          <w:rFonts w:eastAsia="Calibri" w:cs="Calibri"/>
          <w:color w:val="000000"/>
          <w:lang w:val="en-US" w:eastAsia="es-CO"/>
        </w:rPr>
      </w:pPr>
      <w:r>
        <w:rPr>
          <w:rFonts w:eastAsia="Calibri" w:cs="Calibri"/>
          <w:color w:val="000000"/>
          <w:lang w:val="en-US" w:eastAsia="es-CO"/>
        </w:rPr>
        <w:t xml:space="preserve">           </w:t>
      </w:r>
      <w:r w:rsidR="00F8534B">
        <w:rPr>
          <w:rFonts w:eastAsia="Calibri" w:cs="Calibri"/>
          <w:color w:val="000000"/>
          <w:lang w:val="en-US" w:eastAsia="es-CO"/>
        </w:rPr>
        <w:t>Phyton</w:t>
      </w:r>
      <w:r w:rsidR="00791E7F" w:rsidRPr="008D66FF">
        <w:rPr>
          <w:rFonts w:eastAsia="Calibri" w:cs="Calibri"/>
          <w:color w:val="000000"/>
          <w:lang w:val="en-US" w:eastAsia="es-CO"/>
        </w:rPr>
        <w:t xml:space="preserve"> visualizations are also employed to facilitate interpretation and support strategic decision-making. The findings reveal the sector’s strong dependence on diesel prices and the need for analytical tools that anticipate risks and strengthen financial sustainability.</w:t>
      </w:r>
    </w:p>
    <w:p w14:paraId="4CA3572A" w14:textId="77777777" w:rsidR="00791E7F" w:rsidRPr="008D66FF" w:rsidRDefault="00791E7F" w:rsidP="00791E7F">
      <w:pPr>
        <w:pStyle w:val="APA"/>
        <w:ind w:firstLine="708"/>
        <w:rPr>
          <w:rFonts w:eastAsia="Calibri" w:cs="Calibri"/>
          <w:color w:val="000000"/>
          <w:lang w:val="en-US" w:eastAsia="es-CO"/>
        </w:rPr>
      </w:pPr>
    </w:p>
    <w:p w14:paraId="77A36730" w14:textId="77777777" w:rsidR="00791E7F" w:rsidRPr="008D66FF" w:rsidRDefault="00791E7F" w:rsidP="00791E7F">
      <w:pPr>
        <w:pStyle w:val="APA"/>
        <w:ind w:firstLine="708"/>
        <w:rPr>
          <w:rFonts w:eastAsia="Calibri" w:cs="Calibri"/>
          <w:color w:val="000000"/>
          <w:lang w:val="en-US" w:eastAsia="es-CO"/>
        </w:rPr>
      </w:pPr>
      <w:r w:rsidRPr="008D66FF">
        <w:rPr>
          <w:rFonts w:eastAsia="Calibri" w:cs="Calibri"/>
          <w:color w:val="000000"/>
          <w:lang w:val="en-US" w:eastAsia="es-CO"/>
        </w:rPr>
        <w:t>Keywords: fuel prices; road freight transport; profitability; Colombia; operational costs.</w:t>
      </w:r>
    </w:p>
    <w:p w14:paraId="126EF693" w14:textId="77777777" w:rsidR="00104763" w:rsidRPr="008D66FF" w:rsidRDefault="00104763" w:rsidP="00135532">
      <w:pPr>
        <w:pStyle w:val="Sinespaciado"/>
        <w:rPr>
          <w:lang w:val="en-US"/>
        </w:rPr>
      </w:pPr>
    </w:p>
    <w:p w14:paraId="0DE01902" w14:textId="77777777" w:rsidR="00104763" w:rsidRPr="008D66FF" w:rsidRDefault="00104763" w:rsidP="00135532">
      <w:pPr>
        <w:pStyle w:val="Sinespaciado"/>
        <w:rPr>
          <w:lang w:val="en-US"/>
        </w:rPr>
      </w:pPr>
    </w:p>
    <w:p w14:paraId="2ABF6252" w14:textId="0B2BB098" w:rsidR="003404C0" w:rsidRPr="008D66FF" w:rsidRDefault="003404C0" w:rsidP="00D46656">
      <w:pPr>
        <w:ind w:left="720" w:firstLine="0"/>
        <w:rPr>
          <w:lang w:val="en-US"/>
        </w:rPr>
      </w:pPr>
    </w:p>
    <w:p w14:paraId="3961AE02" w14:textId="77777777" w:rsidR="003404C0" w:rsidRPr="008D66FF" w:rsidRDefault="003404C0" w:rsidP="00D46656">
      <w:pPr>
        <w:ind w:left="720" w:firstLine="0"/>
        <w:rPr>
          <w:lang w:val="en-US"/>
        </w:rPr>
      </w:pPr>
    </w:p>
    <w:p w14:paraId="5A9A22FC" w14:textId="77777777" w:rsidR="00CC2D7E" w:rsidRPr="008D66FF" w:rsidRDefault="00CC2D7E" w:rsidP="00D46656">
      <w:pPr>
        <w:ind w:left="720" w:firstLine="0"/>
        <w:rPr>
          <w:lang w:val="en-US"/>
        </w:rPr>
      </w:pPr>
    </w:p>
    <w:p w14:paraId="4EEDBFFA" w14:textId="77777777" w:rsidR="00CC2D7E" w:rsidRPr="008D66FF" w:rsidRDefault="00CC2D7E" w:rsidP="00D46656">
      <w:pPr>
        <w:ind w:left="720" w:firstLine="0"/>
        <w:rPr>
          <w:lang w:val="en-US"/>
        </w:rPr>
      </w:pPr>
    </w:p>
    <w:sdt>
      <w:sdtPr>
        <w:rPr>
          <w:rFonts w:cstheme="minorBidi"/>
          <w:b w:val="0"/>
          <w:bCs w:val="0"/>
          <w:lang w:val="es-CO" w:eastAsia="en-US"/>
        </w:rPr>
        <w:id w:val="1011878748"/>
        <w:docPartObj>
          <w:docPartGallery w:val="Table of Contents"/>
          <w:docPartUnique/>
        </w:docPartObj>
      </w:sdtPr>
      <w:sdtContent>
        <w:p w14:paraId="5D836269" w14:textId="45425E4A" w:rsidR="009A2CA7" w:rsidRDefault="009A2CA7">
          <w:pPr>
            <w:pStyle w:val="TtuloTDC"/>
          </w:pPr>
          <w:r>
            <w:t>Tabla de contenido</w:t>
          </w:r>
        </w:p>
        <w:p w14:paraId="1A3E00B1" w14:textId="2340B393" w:rsidR="00850D80" w:rsidRDefault="009A2CA7">
          <w:pPr>
            <w:pStyle w:val="TDC1"/>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"1-3" \h \z \u </w:instrText>
          </w:r>
          <w:r>
            <w:fldChar w:fldCharType="separate"/>
          </w:r>
          <w:hyperlink w:anchor="_Toc216355778" w:history="1">
            <w:r w:rsidR="00850D80" w:rsidRPr="00B8205F">
              <w:rPr>
                <w:rStyle w:val="Hipervnculo"/>
                <w:noProof/>
                <w:lang w:val="es-CO"/>
              </w:rPr>
              <w:t>Introducción</w:t>
            </w:r>
            <w:r w:rsidR="00850D80">
              <w:rPr>
                <w:noProof/>
                <w:webHidden/>
              </w:rPr>
              <w:tab/>
            </w:r>
            <w:r w:rsidR="00850D80">
              <w:rPr>
                <w:noProof/>
                <w:webHidden/>
              </w:rPr>
              <w:fldChar w:fldCharType="begin"/>
            </w:r>
            <w:r w:rsidR="00850D80">
              <w:rPr>
                <w:noProof/>
                <w:webHidden/>
              </w:rPr>
              <w:instrText xml:space="preserve"> PAGEREF _Toc216355778 \h </w:instrText>
            </w:r>
            <w:r w:rsidR="00850D80">
              <w:rPr>
                <w:noProof/>
                <w:webHidden/>
              </w:rPr>
            </w:r>
            <w:r w:rsidR="00850D80">
              <w:rPr>
                <w:noProof/>
                <w:webHidden/>
              </w:rPr>
              <w:fldChar w:fldCharType="separate"/>
            </w:r>
            <w:r w:rsidR="00850D80">
              <w:rPr>
                <w:noProof/>
                <w:webHidden/>
              </w:rPr>
              <w:t>8</w:t>
            </w:r>
            <w:r w:rsidR="00850D80">
              <w:rPr>
                <w:noProof/>
                <w:webHidden/>
              </w:rPr>
              <w:fldChar w:fldCharType="end"/>
            </w:r>
          </w:hyperlink>
        </w:p>
        <w:p w14:paraId="57AD3E32" w14:textId="1F586F86"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779" w:history="1">
            <w:r w:rsidRPr="00B8205F">
              <w:rPr>
                <w:rStyle w:val="Hipervnculo"/>
                <w:noProof/>
                <w:lang w:val="es-CO"/>
              </w:rPr>
              <w:t>Planteamiento del Problema</w:t>
            </w:r>
            <w:r>
              <w:rPr>
                <w:noProof/>
                <w:webHidden/>
              </w:rPr>
              <w:tab/>
            </w:r>
            <w:r>
              <w:rPr>
                <w:noProof/>
                <w:webHidden/>
              </w:rPr>
              <w:fldChar w:fldCharType="begin"/>
            </w:r>
            <w:r>
              <w:rPr>
                <w:noProof/>
                <w:webHidden/>
              </w:rPr>
              <w:instrText xml:space="preserve"> PAGEREF _Toc216355779 \h </w:instrText>
            </w:r>
            <w:r>
              <w:rPr>
                <w:noProof/>
                <w:webHidden/>
              </w:rPr>
            </w:r>
            <w:r>
              <w:rPr>
                <w:noProof/>
                <w:webHidden/>
              </w:rPr>
              <w:fldChar w:fldCharType="separate"/>
            </w:r>
            <w:r>
              <w:rPr>
                <w:noProof/>
                <w:webHidden/>
              </w:rPr>
              <w:t>9</w:t>
            </w:r>
            <w:r>
              <w:rPr>
                <w:noProof/>
                <w:webHidden/>
              </w:rPr>
              <w:fldChar w:fldCharType="end"/>
            </w:r>
          </w:hyperlink>
        </w:p>
        <w:p w14:paraId="2C37F156" w14:textId="0AE840E3"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780" w:history="1">
            <w:r w:rsidRPr="00B8205F">
              <w:rPr>
                <w:rStyle w:val="Hipervnculo"/>
                <w:noProof/>
                <w:lang w:val="es-CO"/>
              </w:rPr>
              <w:t>Justificación</w:t>
            </w:r>
            <w:r>
              <w:rPr>
                <w:noProof/>
                <w:webHidden/>
              </w:rPr>
              <w:tab/>
            </w:r>
            <w:r>
              <w:rPr>
                <w:noProof/>
                <w:webHidden/>
              </w:rPr>
              <w:fldChar w:fldCharType="begin"/>
            </w:r>
            <w:r>
              <w:rPr>
                <w:noProof/>
                <w:webHidden/>
              </w:rPr>
              <w:instrText xml:space="preserve"> PAGEREF _Toc216355780 \h </w:instrText>
            </w:r>
            <w:r>
              <w:rPr>
                <w:noProof/>
                <w:webHidden/>
              </w:rPr>
            </w:r>
            <w:r>
              <w:rPr>
                <w:noProof/>
                <w:webHidden/>
              </w:rPr>
              <w:fldChar w:fldCharType="separate"/>
            </w:r>
            <w:r>
              <w:rPr>
                <w:noProof/>
                <w:webHidden/>
              </w:rPr>
              <w:t>11</w:t>
            </w:r>
            <w:r>
              <w:rPr>
                <w:noProof/>
                <w:webHidden/>
              </w:rPr>
              <w:fldChar w:fldCharType="end"/>
            </w:r>
          </w:hyperlink>
        </w:p>
        <w:p w14:paraId="79323CAA" w14:textId="3423F0BF"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781" w:history="1">
            <w:r w:rsidRPr="00B8205F">
              <w:rPr>
                <w:rStyle w:val="Hipervnculo"/>
                <w:noProof/>
                <w:lang w:val="es-CO"/>
              </w:rPr>
              <w:t>Objetivos</w:t>
            </w:r>
            <w:r>
              <w:rPr>
                <w:noProof/>
                <w:webHidden/>
              </w:rPr>
              <w:tab/>
            </w:r>
            <w:r>
              <w:rPr>
                <w:noProof/>
                <w:webHidden/>
              </w:rPr>
              <w:fldChar w:fldCharType="begin"/>
            </w:r>
            <w:r>
              <w:rPr>
                <w:noProof/>
                <w:webHidden/>
              </w:rPr>
              <w:instrText xml:space="preserve"> PAGEREF _Toc216355781 \h </w:instrText>
            </w:r>
            <w:r>
              <w:rPr>
                <w:noProof/>
                <w:webHidden/>
              </w:rPr>
            </w:r>
            <w:r>
              <w:rPr>
                <w:noProof/>
                <w:webHidden/>
              </w:rPr>
              <w:fldChar w:fldCharType="separate"/>
            </w:r>
            <w:r>
              <w:rPr>
                <w:noProof/>
                <w:webHidden/>
              </w:rPr>
              <w:t>12</w:t>
            </w:r>
            <w:r>
              <w:rPr>
                <w:noProof/>
                <w:webHidden/>
              </w:rPr>
              <w:fldChar w:fldCharType="end"/>
            </w:r>
          </w:hyperlink>
        </w:p>
        <w:p w14:paraId="174E5074" w14:textId="28841341"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82" w:history="1">
            <w:r w:rsidRPr="00B8205F">
              <w:rPr>
                <w:rStyle w:val="Hipervnculo"/>
                <w:noProof/>
              </w:rPr>
              <w:t>Objetivo General</w:t>
            </w:r>
            <w:r>
              <w:rPr>
                <w:noProof/>
                <w:webHidden/>
              </w:rPr>
              <w:tab/>
            </w:r>
            <w:r>
              <w:rPr>
                <w:noProof/>
                <w:webHidden/>
              </w:rPr>
              <w:fldChar w:fldCharType="begin"/>
            </w:r>
            <w:r>
              <w:rPr>
                <w:noProof/>
                <w:webHidden/>
              </w:rPr>
              <w:instrText xml:space="preserve"> PAGEREF _Toc216355782 \h </w:instrText>
            </w:r>
            <w:r>
              <w:rPr>
                <w:noProof/>
                <w:webHidden/>
              </w:rPr>
            </w:r>
            <w:r>
              <w:rPr>
                <w:noProof/>
                <w:webHidden/>
              </w:rPr>
              <w:fldChar w:fldCharType="separate"/>
            </w:r>
            <w:r>
              <w:rPr>
                <w:noProof/>
                <w:webHidden/>
              </w:rPr>
              <w:t>12</w:t>
            </w:r>
            <w:r>
              <w:rPr>
                <w:noProof/>
                <w:webHidden/>
              </w:rPr>
              <w:fldChar w:fldCharType="end"/>
            </w:r>
          </w:hyperlink>
        </w:p>
        <w:p w14:paraId="32712E02" w14:textId="48DEF7B0"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83" w:history="1">
            <w:r w:rsidRPr="00B8205F">
              <w:rPr>
                <w:rStyle w:val="Hipervnculo"/>
                <w:noProof/>
              </w:rPr>
              <w:t>Objetivos Específicos</w:t>
            </w:r>
            <w:r>
              <w:rPr>
                <w:noProof/>
                <w:webHidden/>
              </w:rPr>
              <w:tab/>
            </w:r>
            <w:r>
              <w:rPr>
                <w:noProof/>
                <w:webHidden/>
              </w:rPr>
              <w:fldChar w:fldCharType="begin"/>
            </w:r>
            <w:r>
              <w:rPr>
                <w:noProof/>
                <w:webHidden/>
              </w:rPr>
              <w:instrText xml:space="preserve"> PAGEREF _Toc216355783 \h </w:instrText>
            </w:r>
            <w:r>
              <w:rPr>
                <w:noProof/>
                <w:webHidden/>
              </w:rPr>
            </w:r>
            <w:r>
              <w:rPr>
                <w:noProof/>
                <w:webHidden/>
              </w:rPr>
              <w:fldChar w:fldCharType="separate"/>
            </w:r>
            <w:r>
              <w:rPr>
                <w:noProof/>
                <w:webHidden/>
              </w:rPr>
              <w:t>12</w:t>
            </w:r>
            <w:r>
              <w:rPr>
                <w:noProof/>
                <w:webHidden/>
              </w:rPr>
              <w:fldChar w:fldCharType="end"/>
            </w:r>
          </w:hyperlink>
        </w:p>
        <w:p w14:paraId="3AFEE196" w14:textId="662BD4E5"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784" w:history="1">
            <w:r w:rsidRPr="00B8205F">
              <w:rPr>
                <w:rStyle w:val="Hipervnculo"/>
                <w:noProof/>
                <w:lang w:val="es-CO"/>
              </w:rPr>
              <w:t>Alcance del estudio</w:t>
            </w:r>
            <w:r>
              <w:rPr>
                <w:noProof/>
                <w:webHidden/>
              </w:rPr>
              <w:tab/>
            </w:r>
            <w:r>
              <w:rPr>
                <w:noProof/>
                <w:webHidden/>
              </w:rPr>
              <w:fldChar w:fldCharType="begin"/>
            </w:r>
            <w:r>
              <w:rPr>
                <w:noProof/>
                <w:webHidden/>
              </w:rPr>
              <w:instrText xml:space="preserve"> PAGEREF _Toc216355784 \h </w:instrText>
            </w:r>
            <w:r>
              <w:rPr>
                <w:noProof/>
                <w:webHidden/>
              </w:rPr>
            </w:r>
            <w:r>
              <w:rPr>
                <w:noProof/>
                <w:webHidden/>
              </w:rPr>
              <w:fldChar w:fldCharType="separate"/>
            </w:r>
            <w:r>
              <w:rPr>
                <w:noProof/>
                <w:webHidden/>
              </w:rPr>
              <w:t>13</w:t>
            </w:r>
            <w:r>
              <w:rPr>
                <w:noProof/>
                <w:webHidden/>
              </w:rPr>
              <w:fldChar w:fldCharType="end"/>
            </w:r>
          </w:hyperlink>
        </w:p>
        <w:p w14:paraId="5F210FAE" w14:textId="3FB32736"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785" w:history="1">
            <w:r w:rsidRPr="00B8205F">
              <w:rPr>
                <w:rStyle w:val="Hipervnculo"/>
                <w:noProof/>
                <w:lang w:val="es-CO"/>
              </w:rPr>
              <w:t>Delimitación del estudio</w:t>
            </w:r>
            <w:r>
              <w:rPr>
                <w:noProof/>
                <w:webHidden/>
              </w:rPr>
              <w:tab/>
            </w:r>
            <w:r>
              <w:rPr>
                <w:noProof/>
                <w:webHidden/>
              </w:rPr>
              <w:fldChar w:fldCharType="begin"/>
            </w:r>
            <w:r>
              <w:rPr>
                <w:noProof/>
                <w:webHidden/>
              </w:rPr>
              <w:instrText xml:space="preserve"> PAGEREF _Toc216355785 \h </w:instrText>
            </w:r>
            <w:r>
              <w:rPr>
                <w:noProof/>
                <w:webHidden/>
              </w:rPr>
            </w:r>
            <w:r>
              <w:rPr>
                <w:noProof/>
                <w:webHidden/>
              </w:rPr>
              <w:fldChar w:fldCharType="separate"/>
            </w:r>
            <w:r>
              <w:rPr>
                <w:noProof/>
                <w:webHidden/>
              </w:rPr>
              <w:t>15</w:t>
            </w:r>
            <w:r>
              <w:rPr>
                <w:noProof/>
                <w:webHidden/>
              </w:rPr>
              <w:fldChar w:fldCharType="end"/>
            </w:r>
          </w:hyperlink>
        </w:p>
        <w:p w14:paraId="12637E66" w14:textId="6CE09297"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786" w:history="1">
            <w:r w:rsidRPr="00B8205F">
              <w:rPr>
                <w:rStyle w:val="Hipervnculo"/>
                <w:noProof/>
                <w:lang w:val="es-CO"/>
              </w:rPr>
              <w:t>2 Marco Teórico</w:t>
            </w:r>
            <w:r>
              <w:rPr>
                <w:noProof/>
                <w:webHidden/>
              </w:rPr>
              <w:tab/>
            </w:r>
            <w:r>
              <w:rPr>
                <w:noProof/>
                <w:webHidden/>
              </w:rPr>
              <w:fldChar w:fldCharType="begin"/>
            </w:r>
            <w:r>
              <w:rPr>
                <w:noProof/>
                <w:webHidden/>
              </w:rPr>
              <w:instrText xml:space="preserve"> PAGEREF _Toc216355786 \h </w:instrText>
            </w:r>
            <w:r>
              <w:rPr>
                <w:noProof/>
                <w:webHidden/>
              </w:rPr>
            </w:r>
            <w:r>
              <w:rPr>
                <w:noProof/>
                <w:webHidden/>
              </w:rPr>
              <w:fldChar w:fldCharType="separate"/>
            </w:r>
            <w:r>
              <w:rPr>
                <w:noProof/>
                <w:webHidden/>
              </w:rPr>
              <w:t>16</w:t>
            </w:r>
            <w:r>
              <w:rPr>
                <w:noProof/>
                <w:webHidden/>
              </w:rPr>
              <w:fldChar w:fldCharType="end"/>
            </w:r>
          </w:hyperlink>
        </w:p>
        <w:p w14:paraId="0DF4D005" w14:textId="72FE1E7E"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87" w:history="1">
            <w:r w:rsidRPr="00B8205F">
              <w:rPr>
                <w:rStyle w:val="Hipervnculo"/>
                <w:noProof/>
              </w:rPr>
              <w:t>2.1. Panorama del mercado de combustibles en Colombia</w:t>
            </w:r>
            <w:r>
              <w:rPr>
                <w:noProof/>
                <w:webHidden/>
              </w:rPr>
              <w:tab/>
            </w:r>
            <w:r>
              <w:rPr>
                <w:noProof/>
                <w:webHidden/>
              </w:rPr>
              <w:fldChar w:fldCharType="begin"/>
            </w:r>
            <w:r>
              <w:rPr>
                <w:noProof/>
                <w:webHidden/>
              </w:rPr>
              <w:instrText xml:space="preserve"> PAGEREF _Toc216355787 \h </w:instrText>
            </w:r>
            <w:r>
              <w:rPr>
                <w:noProof/>
                <w:webHidden/>
              </w:rPr>
            </w:r>
            <w:r>
              <w:rPr>
                <w:noProof/>
                <w:webHidden/>
              </w:rPr>
              <w:fldChar w:fldCharType="separate"/>
            </w:r>
            <w:r>
              <w:rPr>
                <w:noProof/>
                <w:webHidden/>
              </w:rPr>
              <w:t>16</w:t>
            </w:r>
            <w:r>
              <w:rPr>
                <w:noProof/>
                <w:webHidden/>
              </w:rPr>
              <w:fldChar w:fldCharType="end"/>
            </w:r>
          </w:hyperlink>
        </w:p>
        <w:p w14:paraId="03DD15CE" w14:textId="76B66C23"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88" w:history="1">
            <w:r w:rsidRPr="00B8205F">
              <w:rPr>
                <w:rStyle w:val="Hipervnculo"/>
                <w:noProof/>
              </w:rPr>
              <w:t>2.2. Estructura de costos en el transporte de carga terrestre</w:t>
            </w:r>
            <w:r>
              <w:rPr>
                <w:noProof/>
                <w:webHidden/>
              </w:rPr>
              <w:tab/>
            </w:r>
            <w:r>
              <w:rPr>
                <w:noProof/>
                <w:webHidden/>
              </w:rPr>
              <w:fldChar w:fldCharType="begin"/>
            </w:r>
            <w:r>
              <w:rPr>
                <w:noProof/>
                <w:webHidden/>
              </w:rPr>
              <w:instrText xml:space="preserve"> PAGEREF _Toc216355788 \h </w:instrText>
            </w:r>
            <w:r>
              <w:rPr>
                <w:noProof/>
                <w:webHidden/>
              </w:rPr>
            </w:r>
            <w:r>
              <w:rPr>
                <w:noProof/>
                <w:webHidden/>
              </w:rPr>
              <w:fldChar w:fldCharType="separate"/>
            </w:r>
            <w:r>
              <w:rPr>
                <w:noProof/>
                <w:webHidden/>
              </w:rPr>
              <w:t>19</w:t>
            </w:r>
            <w:r>
              <w:rPr>
                <w:noProof/>
                <w:webHidden/>
              </w:rPr>
              <w:fldChar w:fldCharType="end"/>
            </w:r>
          </w:hyperlink>
        </w:p>
        <w:p w14:paraId="539A25F9" w14:textId="1A9156DA"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89" w:history="1">
            <w:r w:rsidRPr="00B8205F">
              <w:rPr>
                <w:rStyle w:val="Hipervnculo"/>
                <w:noProof/>
              </w:rPr>
              <w:t>2.3 Relación entre precio de combustible y rentabilidad en transporte</w:t>
            </w:r>
            <w:r>
              <w:rPr>
                <w:noProof/>
                <w:webHidden/>
              </w:rPr>
              <w:tab/>
            </w:r>
            <w:r>
              <w:rPr>
                <w:noProof/>
                <w:webHidden/>
              </w:rPr>
              <w:fldChar w:fldCharType="begin"/>
            </w:r>
            <w:r>
              <w:rPr>
                <w:noProof/>
                <w:webHidden/>
              </w:rPr>
              <w:instrText xml:space="preserve"> PAGEREF _Toc216355789 \h </w:instrText>
            </w:r>
            <w:r>
              <w:rPr>
                <w:noProof/>
                <w:webHidden/>
              </w:rPr>
            </w:r>
            <w:r>
              <w:rPr>
                <w:noProof/>
                <w:webHidden/>
              </w:rPr>
              <w:fldChar w:fldCharType="separate"/>
            </w:r>
            <w:r>
              <w:rPr>
                <w:noProof/>
                <w:webHidden/>
              </w:rPr>
              <w:t>22</w:t>
            </w:r>
            <w:r>
              <w:rPr>
                <w:noProof/>
                <w:webHidden/>
              </w:rPr>
              <w:fldChar w:fldCharType="end"/>
            </w:r>
          </w:hyperlink>
        </w:p>
        <w:p w14:paraId="5BAFACC1" w14:textId="09ABDE99"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0" w:history="1">
            <w:r w:rsidRPr="00B8205F">
              <w:rPr>
                <w:rStyle w:val="Hipervnculo"/>
                <w:noProof/>
              </w:rPr>
              <w:t>2.4 Modelos predictivos de series de tiempo (aplicados a precios de combustibles)</w:t>
            </w:r>
            <w:r>
              <w:rPr>
                <w:noProof/>
                <w:webHidden/>
              </w:rPr>
              <w:tab/>
            </w:r>
            <w:r>
              <w:rPr>
                <w:noProof/>
                <w:webHidden/>
              </w:rPr>
              <w:fldChar w:fldCharType="begin"/>
            </w:r>
            <w:r>
              <w:rPr>
                <w:noProof/>
                <w:webHidden/>
              </w:rPr>
              <w:instrText xml:space="preserve"> PAGEREF _Toc216355790 \h </w:instrText>
            </w:r>
            <w:r>
              <w:rPr>
                <w:noProof/>
                <w:webHidden/>
              </w:rPr>
            </w:r>
            <w:r>
              <w:rPr>
                <w:noProof/>
                <w:webHidden/>
              </w:rPr>
              <w:fldChar w:fldCharType="separate"/>
            </w:r>
            <w:r>
              <w:rPr>
                <w:noProof/>
                <w:webHidden/>
              </w:rPr>
              <w:t>23</w:t>
            </w:r>
            <w:r>
              <w:rPr>
                <w:noProof/>
                <w:webHidden/>
              </w:rPr>
              <w:fldChar w:fldCharType="end"/>
            </w:r>
          </w:hyperlink>
        </w:p>
        <w:p w14:paraId="7D834625" w14:textId="5FDD23AD"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1" w:history="1">
            <w:r w:rsidRPr="00B8205F">
              <w:rPr>
                <w:rStyle w:val="Hipervnculo"/>
                <w:noProof/>
              </w:rPr>
              <w:t>Monitoreo de tendencias históricas</w:t>
            </w:r>
            <w:r>
              <w:rPr>
                <w:noProof/>
                <w:webHidden/>
              </w:rPr>
              <w:tab/>
            </w:r>
            <w:r>
              <w:rPr>
                <w:noProof/>
                <w:webHidden/>
              </w:rPr>
              <w:fldChar w:fldCharType="begin"/>
            </w:r>
            <w:r>
              <w:rPr>
                <w:noProof/>
                <w:webHidden/>
              </w:rPr>
              <w:instrText xml:space="preserve"> PAGEREF _Toc216355791 \h </w:instrText>
            </w:r>
            <w:r>
              <w:rPr>
                <w:noProof/>
                <w:webHidden/>
              </w:rPr>
            </w:r>
            <w:r>
              <w:rPr>
                <w:noProof/>
                <w:webHidden/>
              </w:rPr>
              <w:fldChar w:fldCharType="separate"/>
            </w:r>
            <w:r>
              <w:rPr>
                <w:noProof/>
                <w:webHidden/>
              </w:rPr>
              <w:t>30</w:t>
            </w:r>
            <w:r>
              <w:rPr>
                <w:noProof/>
                <w:webHidden/>
              </w:rPr>
              <w:fldChar w:fldCharType="end"/>
            </w:r>
          </w:hyperlink>
        </w:p>
        <w:p w14:paraId="3026F812" w14:textId="62098D37"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2" w:history="1">
            <w:r w:rsidRPr="00B8205F">
              <w:rPr>
                <w:rStyle w:val="Hipervnculo"/>
                <w:noProof/>
              </w:rPr>
              <w:t>Evaluación del rendimiento del modelo predictivo</w:t>
            </w:r>
            <w:r>
              <w:rPr>
                <w:noProof/>
                <w:webHidden/>
              </w:rPr>
              <w:tab/>
            </w:r>
            <w:r>
              <w:rPr>
                <w:noProof/>
                <w:webHidden/>
              </w:rPr>
              <w:fldChar w:fldCharType="begin"/>
            </w:r>
            <w:r>
              <w:rPr>
                <w:noProof/>
                <w:webHidden/>
              </w:rPr>
              <w:instrText xml:space="preserve"> PAGEREF _Toc216355792 \h </w:instrText>
            </w:r>
            <w:r>
              <w:rPr>
                <w:noProof/>
                <w:webHidden/>
              </w:rPr>
            </w:r>
            <w:r>
              <w:rPr>
                <w:noProof/>
                <w:webHidden/>
              </w:rPr>
              <w:fldChar w:fldCharType="separate"/>
            </w:r>
            <w:r>
              <w:rPr>
                <w:noProof/>
                <w:webHidden/>
              </w:rPr>
              <w:t>31</w:t>
            </w:r>
            <w:r>
              <w:rPr>
                <w:noProof/>
                <w:webHidden/>
              </w:rPr>
              <w:fldChar w:fldCharType="end"/>
            </w:r>
          </w:hyperlink>
        </w:p>
        <w:p w14:paraId="6207A37A" w14:textId="4E792735"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793" w:history="1">
            <w:r w:rsidRPr="00B8205F">
              <w:rPr>
                <w:rStyle w:val="Hipervnculo"/>
                <w:noProof/>
                <w:lang w:val="es-CO"/>
              </w:rPr>
              <w:t>3. Metodología</w:t>
            </w:r>
            <w:r>
              <w:rPr>
                <w:noProof/>
                <w:webHidden/>
              </w:rPr>
              <w:tab/>
            </w:r>
            <w:r>
              <w:rPr>
                <w:noProof/>
                <w:webHidden/>
              </w:rPr>
              <w:fldChar w:fldCharType="begin"/>
            </w:r>
            <w:r>
              <w:rPr>
                <w:noProof/>
                <w:webHidden/>
              </w:rPr>
              <w:instrText xml:space="preserve"> PAGEREF _Toc216355793 \h </w:instrText>
            </w:r>
            <w:r>
              <w:rPr>
                <w:noProof/>
                <w:webHidden/>
              </w:rPr>
            </w:r>
            <w:r>
              <w:rPr>
                <w:noProof/>
                <w:webHidden/>
              </w:rPr>
              <w:fldChar w:fldCharType="separate"/>
            </w:r>
            <w:r>
              <w:rPr>
                <w:noProof/>
                <w:webHidden/>
              </w:rPr>
              <w:t>32</w:t>
            </w:r>
            <w:r>
              <w:rPr>
                <w:noProof/>
                <w:webHidden/>
              </w:rPr>
              <w:fldChar w:fldCharType="end"/>
            </w:r>
          </w:hyperlink>
        </w:p>
        <w:p w14:paraId="5A177076" w14:textId="32094D1B"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4" w:history="1">
            <w:r w:rsidRPr="00B8205F">
              <w:rPr>
                <w:rStyle w:val="Hipervnculo"/>
                <w:noProof/>
              </w:rPr>
              <w:t>3.1. Tipo de estudio</w:t>
            </w:r>
            <w:r>
              <w:rPr>
                <w:noProof/>
                <w:webHidden/>
              </w:rPr>
              <w:tab/>
            </w:r>
            <w:r>
              <w:rPr>
                <w:noProof/>
                <w:webHidden/>
              </w:rPr>
              <w:fldChar w:fldCharType="begin"/>
            </w:r>
            <w:r>
              <w:rPr>
                <w:noProof/>
                <w:webHidden/>
              </w:rPr>
              <w:instrText xml:space="preserve"> PAGEREF _Toc216355794 \h </w:instrText>
            </w:r>
            <w:r>
              <w:rPr>
                <w:noProof/>
                <w:webHidden/>
              </w:rPr>
            </w:r>
            <w:r>
              <w:rPr>
                <w:noProof/>
                <w:webHidden/>
              </w:rPr>
              <w:fldChar w:fldCharType="separate"/>
            </w:r>
            <w:r>
              <w:rPr>
                <w:noProof/>
                <w:webHidden/>
              </w:rPr>
              <w:t>32</w:t>
            </w:r>
            <w:r>
              <w:rPr>
                <w:noProof/>
                <w:webHidden/>
              </w:rPr>
              <w:fldChar w:fldCharType="end"/>
            </w:r>
          </w:hyperlink>
        </w:p>
        <w:p w14:paraId="50424358" w14:textId="0887E4DB"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5" w:history="1">
            <w:r w:rsidRPr="00B8205F">
              <w:rPr>
                <w:rStyle w:val="Hipervnculo"/>
                <w:noProof/>
              </w:rPr>
              <w:t>3.2. Fuentes de datos y recolección</w:t>
            </w:r>
            <w:r>
              <w:rPr>
                <w:noProof/>
                <w:webHidden/>
              </w:rPr>
              <w:tab/>
            </w:r>
            <w:r>
              <w:rPr>
                <w:noProof/>
                <w:webHidden/>
              </w:rPr>
              <w:fldChar w:fldCharType="begin"/>
            </w:r>
            <w:r>
              <w:rPr>
                <w:noProof/>
                <w:webHidden/>
              </w:rPr>
              <w:instrText xml:space="preserve"> PAGEREF _Toc216355795 \h </w:instrText>
            </w:r>
            <w:r>
              <w:rPr>
                <w:noProof/>
                <w:webHidden/>
              </w:rPr>
            </w:r>
            <w:r>
              <w:rPr>
                <w:noProof/>
                <w:webHidden/>
              </w:rPr>
              <w:fldChar w:fldCharType="separate"/>
            </w:r>
            <w:r>
              <w:rPr>
                <w:noProof/>
                <w:webHidden/>
              </w:rPr>
              <w:t>34</w:t>
            </w:r>
            <w:r>
              <w:rPr>
                <w:noProof/>
                <w:webHidden/>
              </w:rPr>
              <w:fldChar w:fldCharType="end"/>
            </w:r>
          </w:hyperlink>
        </w:p>
        <w:p w14:paraId="191E7710" w14:textId="5FDF8E7B"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6" w:history="1">
            <w:r w:rsidRPr="00B8205F">
              <w:rPr>
                <w:rStyle w:val="Hipervnculo"/>
                <w:noProof/>
              </w:rPr>
              <w:t>3.3. Preparación y limpieza de datos</w:t>
            </w:r>
            <w:r>
              <w:rPr>
                <w:noProof/>
                <w:webHidden/>
              </w:rPr>
              <w:tab/>
            </w:r>
            <w:r>
              <w:rPr>
                <w:noProof/>
                <w:webHidden/>
              </w:rPr>
              <w:fldChar w:fldCharType="begin"/>
            </w:r>
            <w:r>
              <w:rPr>
                <w:noProof/>
                <w:webHidden/>
              </w:rPr>
              <w:instrText xml:space="preserve"> PAGEREF _Toc216355796 \h </w:instrText>
            </w:r>
            <w:r>
              <w:rPr>
                <w:noProof/>
                <w:webHidden/>
              </w:rPr>
            </w:r>
            <w:r>
              <w:rPr>
                <w:noProof/>
                <w:webHidden/>
              </w:rPr>
              <w:fldChar w:fldCharType="separate"/>
            </w:r>
            <w:r>
              <w:rPr>
                <w:noProof/>
                <w:webHidden/>
              </w:rPr>
              <w:t>37</w:t>
            </w:r>
            <w:r>
              <w:rPr>
                <w:noProof/>
                <w:webHidden/>
              </w:rPr>
              <w:fldChar w:fldCharType="end"/>
            </w:r>
          </w:hyperlink>
        </w:p>
        <w:p w14:paraId="40CA7076" w14:textId="61564C26"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7" w:history="1">
            <w:r w:rsidRPr="00B8205F">
              <w:rPr>
                <w:rStyle w:val="Hipervnculo"/>
                <w:noProof/>
              </w:rPr>
              <w:t>3.4. Técnicas de análisis exploratorio de datos</w:t>
            </w:r>
            <w:r>
              <w:rPr>
                <w:noProof/>
                <w:webHidden/>
              </w:rPr>
              <w:tab/>
            </w:r>
            <w:r>
              <w:rPr>
                <w:noProof/>
                <w:webHidden/>
              </w:rPr>
              <w:fldChar w:fldCharType="begin"/>
            </w:r>
            <w:r>
              <w:rPr>
                <w:noProof/>
                <w:webHidden/>
              </w:rPr>
              <w:instrText xml:space="preserve"> PAGEREF _Toc216355797 \h </w:instrText>
            </w:r>
            <w:r>
              <w:rPr>
                <w:noProof/>
                <w:webHidden/>
              </w:rPr>
            </w:r>
            <w:r>
              <w:rPr>
                <w:noProof/>
                <w:webHidden/>
              </w:rPr>
              <w:fldChar w:fldCharType="separate"/>
            </w:r>
            <w:r>
              <w:rPr>
                <w:noProof/>
                <w:webHidden/>
              </w:rPr>
              <w:t>38</w:t>
            </w:r>
            <w:r>
              <w:rPr>
                <w:noProof/>
                <w:webHidden/>
              </w:rPr>
              <w:fldChar w:fldCharType="end"/>
            </w:r>
          </w:hyperlink>
        </w:p>
        <w:p w14:paraId="31493BEE" w14:textId="09C346B6"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8" w:history="1">
            <w:r w:rsidRPr="00B8205F">
              <w:rPr>
                <w:rStyle w:val="Hipervnculo"/>
                <w:noProof/>
              </w:rPr>
              <w:t>3.5. Desarrollo del modelo predictivo</w:t>
            </w:r>
            <w:r>
              <w:rPr>
                <w:noProof/>
                <w:webHidden/>
              </w:rPr>
              <w:tab/>
            </w:r>
            <w:r>
              <w:rPr>
                <w:noProof/>
                <w:webHidden/>
              </w:rPr>
              <w:fldChar w:fldCharType="begin"/>
            </w:r>
            <w:r>
              <w:rPr>
                <w:noProof/>
                <w:webHidden/>
              </w:rPr>
              <w:instrText xml:space="preserve"> PAGEREF _Toc216355798 \h </w:instrText>
            </w:r>
            <w:r>
              <w:rPr>
                <w:noProof/>
                <w:webHidden/>
              </w:rPr>
            </w:r>
            <w:r>
              <w:rPr>
                <w:noProof/>
                <w:webHidden/>
              </w:rPr>
              <w:fldChar w:fldCharType="separate"/>
            </w:r>
            <w:r>
              <w:rPr>
                <w:noProof/>
                <w:webHidden/>
              </w:rPr>
              <w:t>39</w:t>
            </w:r>
            <w:r>
              <w:rPr>
                <w:noProof/>
                <w:webHidden/>
              </w:rPr>
              <w:fldChar w:fldCharType="end"/>
            </w:r>
          </w:hyperlink>
        </w:p>
        <w:p w14:paraId="618CE3DD" w14:textId="755472C3"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799" w:history="1">
            <w:r w:rsidRPr="00B8205F">
              <w:rPr>
                <w:rStyle w:val="Hipervnculo"/>
                <w:noProof/>
              </w:rPr>
              <w:t>3.6. Análisis de escenarios y simulación de impacto en rentabilidad</w:t>
            </w:r>
            <w:r>
              <w:rPr>
                <w:noProof/>
                <w:webHidden/>
              </w:rPr>
              <w:tab/>
            </w:r>
            <w:r>
              <w:rPr>
                <w:noProof/>
                <w:webHidden/>
              </w:rPr>
              <w:fldChar w:fldCharType="begin"/>
            </w:r>
            <w:r>
              <w:rPr>
                <w:noProof/>
                <w:webHidden/>
              </w:rPr>
              <w:instrText xml:space="preserve"> PAGEREF _Toc216355799 \h </w:instrText>
            </w:r>
            <w:r>
              <w:rPr>
                <w:noProof/>
                <w:webHidden/>
              </w:rPr>
            </w:r>
            <w:r>
              <w:rPr>
                <w:noProof/>
                <w:webHidden/>
              </w:rPr>
              <w:fldChar w:fldCharType="separate"/>
            </w:r>
            <w:r>
              <w:rPr>
                <w:noProof/>
                <w:webHidden/>
              </w:rPr>
              <w:t>41</w:t>
            </w:r>
            <w:r>
              <w:rPr>
                <w:noProof/>
                <w:webHidden/>
              </w:rPr>
              <w:fldChar w:fldCharType="end"/>
            </w:r>
          </w:hyperlink>
        </w:p>
        <w:p w14:paraId="750E7D48" w14:textId="3F89FA67"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800" w:history="1">
            <w:r w:rsidRPr="00B8205F">
              <w:rPr>
                <w:rStyle w:val="Hipervnculo"/>
                <w:noProof/>
              </w:rPr>
              <w:t>3.7. Herramientas y software utilizados</w:t>
            </w:r>
            <w:r>
              <w:rPr>
                <w:noProof/>
                <w:webHidden/>
              </w:rPr>
              <w:tab/>
            </w:r>
            <w:r>
              <w:rPr>
                <w:noProof/>
                <w:webHidden/>
              </w:rPr>
              <w:fldChar w:fldCharType="begin"/>
            </w:r>
            <w:r>
              <w:rPr>
                <w:noProof/>
                <w:webHidden/>
              </w:rPr>
              <w:instrText xml:space="preserve"> PAGEREF _Toc216355800 \h </w:instrText>
            </w:r>
            <w:r>
              <w:rPr>
                <w:noProof/>
                <w:webHidden/>
              </w:rPr>
            </w:r>
            <w:r>
              <w:rPr>
                <w:noProof/>
                <w:webHidden/>
              </w:rPr>
              <w:fldChar w:fldCharType="separate"/>
            </w:r>
            <w:r>
              <w:rPr>
                <w:noProof/>
                <w:webHidden/>
              </w:rPr>
              <w:t>42</w:t>
            </w:r>
            <w:r>
              <w:rPr>
                <w:noProof/>
                <w:webHidden/>
              </w:rPr>
              <w:fldChar w:fldCharType="end"/>
            </w:r>
          </w:hyperlink>
        </w:p>
        <w:p w14:paraId="47E937DB" w14:textId="6B884243"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801" w:history="1">
            <w:r w:rsidRPr="00B8205F">
              <w:rPr>
                <w:rStyle w:val="Hipervnculo"/>
                <w:noProof/>
                <w:lang w:val="es-CO"/>
              </w:rPr>
              <w:t>4. Resultados y Análisis</w:t>
            </w:r>
            <w:r>
              <w:rPr>
                <w:noProof/>
                <w:webHidden/>
              </w:rPr>
              <w:tab/>
            </w:r>
            <w:r>
              <w:rPr>
                <w:noProof/>
                <w:webHidden/>
              </w:rPr>
              <w:fldChar w:fldCharType="begin"/>
            </w:r>
            <w:r>
              <w:rPr>
                <w:noProof/>
                <w:webHidden/>
              </w:rPr>
              <w:instrText xml:space="preserve"> PAGEREF _Toc216355801 \h </w:instrText>
            </w:r>
            <w:r>
              <w:rPr>
                <w:noProof/>
                <w:webHidden/>
              </w:rPr>
            </w:r>
            <w:r>
              <w:rPr>
                <w:noProof/>
                <w:webHidden/>
              </w:rPr>
              <w:fldChar w:fldCharType="separate"/>
            </w:r>
            <w:r>
              <w:rPr>
                <w:noProof/>
                <w:webHidden/>
              </w:rPr>
              <w:t>44</w:t>
            </w:r>
            <w:r>
              <w:rPr>
                <w:noProof/>
                <w:webHidden/>
              </w:rPr>
              <w:fldChar w:fldCharType="end"/>
            </w:r>
          </w:hyperlink>
        </w:p>
        <w:p w14:paraId="59109A68" w14:textId="20539575"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802" w:history="1">
            <w:r w:rsidRPr="00B8205F">
              <w:rPr>
                <w:rStyle w:val="Hipervnculo"/>
                <w:noProof/>
              </w:rPr>
              <w:t>4.1. Descripción de tendencias históricas de precios de combustibles.</w:t>
            </w:r>
            <w:r>
              <w:rPr>
                <w:noProof/>
                <w:webHidden/>
              </w:rPr>
              <w:tab/>
            </w:r>
            <w:r>
              <w:rPr>
                <w:noProof/>
                <w:webHidden/>
              </w:rPr>
              <w:fldChar w:fldCharType="begin"/>
            </w:r>
            <w:r>
              <w:rPr>
                <w:noProof/>
                <w:webHidden/>
              </w:rPr>
              <w:instrText xml:space="preserve"> PAGEREF _Toc216355802 \h </w:instrText>
            </w:r>
            <w:r>
              <w:rPr>
                <w:noProof/>
                <w:webHidden/>
              </w:rPr>
            </w:r>
            <w:r>
              <w:rPr>
                <w:noProof/>
                <w:webHidden/>
              </w:rPr>
              <w:fldChar w:fldCharType="separate"/>
            </w:r>
            <w:r>
              <w:rPr>
                <w:noProof/>
                <w:webHidden/>
              </w:rPr>
              <w:t>44</w:t>
            </w:r>
            <w:r>
              <w:rPr>
                <w:noProof/>
                <w:webHidden/>
              </w:rPr>
              <w:fldChar w:fldCharType="end"/>
            </w:r>
          </w:hyperlink>
        </w:p>
        <w:p w14:paraId="6D007D6B" w14:textId="3753CF88"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803" w:history="1">
            <w:r w:rsidRPr="00B8205F">
              <w:rPr>
                <w:rStyle w:val="Hipervnculo"/>
                <w:noProof/>
              </w:rPr>
              <w:t>4.2. Comportamiento del precio del Brent_USD_barril y el ICTC en correlación con precios de combustibles.</w:t>
            </w:r>
            <w:r>
              <w:rPr>
                <w:noProof/>
                <w:webHidden/>
              </w:rPr>
              <w:tab/>
            </w:r>
            <w:r>
              <w:rPr>
                <w:noProof/>
                <w:webHidden/>
              </w:rPr>
              <w:fldChar w:fldCharType="begin"/>
            </w:r>
            <w:r>
              <w:rPr>
                <w:noProof/>
                <w:webHidden/>
              </w:rPr>
              <w:instrText xml:space="preserve"> PAGEREF _Toc216355803 \h </w:instrText>
            </w:r>
            <w:r>
              <w:rPr>
                <w:noProof/>
                <w:webHidden/>
              </w:rPr>
            </w:r>
            <w:r>
              <w:rPr>
                <w:noProof/>
                <w:webHidden/>
              </w:rPr>
              <w:fldChar w:fldCharType="separate"/>
            </w:r>
            <w:r>
              <w:rPr>
                <w:noProof/>
                <w:webHidden/>
              </w:rPr>
              <w:t>50</w:t>
            </w:r>
            <w:r>
              <w:rPr>
                <w:noProof/>
                <w:webHidden/>
              </w:rPr>
              <w:fldChar w:fldCharType="end"/>
            </w:r>
          </w:hyperlink>
        </w:p>
        <w:p w14:paraId="46D85274" w14:textId="268E186E"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804" w:history="1">
            <w:r w:rsidRPr="00B8205F">
              <w:rPr>
                <w:rStyle w:val="Hipervnculo"/>
                <w:noProof/>
              </w:rPr>
              <w:t>4.3. Presentación del modelo predictivo seleccionado (parámetros y precisión)</w:t>
            </w:r>
            <w:r>
              <w:rPr>
                <w:noProof/>
                <w:webHidden/>
              </w:rPr>
              <w:tab/>
            </w:r>
            <w:r>
              <w:rPr>
                <w:noProof/>
                <w:webHidden/>
              </w:rPr>
              <w:fldChar w:fldCharType="begin"/>
            </w:r>
            <w:r>
              <w:rPr>
                <w:noProof/>
                <w:webHidden/>
              </w:rPr>
              <w:instrText xml:space="preserve"> PAGEREF _Toc216355804 \h </w:instrText>
            </w:r>
            <w:r>
              <w:rPr>
                <w:noProof/>
                <w:webHidden/>
              </w:rPr>
            </w:r>
            <w:r>
              <w:rPr>
                <w:noProof/>
                <w:webHidden/>
              </w:rPr>
              <w:fldChar w:fldCharType="separate"/>
            </w:r>
            <w:r>
              <w:rPr>
                <w:noProof/>
                <w:webHidden/>
              </w:rPr>
              <w:t>52</w:t>
            </w:r>
            <w:r>
              <w:rPr>
                <w:noProof/>
                <w:webHidden/>
              </w:rPr>
              <w:fldChar w:fldCharType="end"/>
            </w:r>
          </w:hyperlink>
        </w:p>
        <w:p w14:paraId="73E00B39" w14:textId="640AEB08"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805" w:history="1">
            <w:r w:rsidRPr="00B8205F">
              <w:rPr>
                <w:rStyle w:val="Hipervnculo"/>
                <w:noProof/>
              </w:rPr>
              <w:t>4.4. Proyecciones de precios del Diesel (Pesimista, base y optimista)</w:t>
            </w:r>
            <w:r>
              <w:rPr>
                <w:noProof/>
                <w:webHidden/>
              </w:rPr>
              <w:tab/>
            </w:r>
            <w:r>
              <w:rPr>
                <w:noProof/>
                <w:webHidden/>
              </w:rPr>
              <w:fldChar w:fldCharType="begin"/>
            </w:r>
            <w:r>
              <w:rPr>
                <w:noProof/>
                <w:webHidden/>
              </w:rPr>
              <w:instrText xml:space="preserve"> PAGEREF _Toc216355805 \h </w:instrText>
            </w:r>
            <w:r>
              <w:rPr>
                <w:noProof/>
                <w:webHidden/>
              </w:rPr>
            </w:r>
            <w:r>
              <w:rPr>
                <w:noProof/>
                <w:webHidden/>
              </w:rPr>
              <w:fldChar w:fldCharType="separate"/>
            </w:r>
            <w:r>
              <w:rPr>
                <w:noProof/>
                <w:webHidden/>
              </w:rPr>
              <w:t>55</w:t>
            </w:r>
            <w:r>
              <w:rPr>
                <w:noProof/>
                <w:webHidden/>
              </w:rPr>
              <w:fldChar w:fldCharType="end"/>
            </w:r>
          </w:hyperlink>
        </w:p>
        <w:p w14:paraId="751B76CD" w14:textId="79398C3B"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806" w:history="1">
            <w:r w:rsidRPr="00B8205F">
              <w:rPr>
                <w:rStyle w:val="Hipervnculo"/>
                <w:noProof/>
              </w:rPr>
              <w:t>4.5. Impacto proyectado en costos y rentabilidad (análisis de escenarios)</w:t>
            </w:r>
            <w:r>
              <w:rPr>
                <w:noProof/>
                <w:webHidden/>
              </w:rPr>
              <w:tab/>
            </w:r>
            <w:r>
              <w:rPr>
                <w:noProof/>
                <w:webHidden/>
              </w:rPr>
              <w:fldChar w:fldCharType="begin"/>
            </w:r>
            <w:r>
              <w:rPr>
                <w:noProof/>
                <w:webHidden/>
              </w:rPr>
              <w:instrText xml:space="preserve"> PAGEREF _Toc216355806 \h </w:instrText>
            </w:r>
            <w:r>
              <w:rPr>
                <w:noProof/>
                <w:webHidden/>
              </w:rPr>
            </w:r>
            <w:r>
              <w:rPr>
                <w:noProof/>
                <w:webHidden/>
              </w:rPr>
              <w:fldChar w:fldCharType="separate"/>
            </w:r>
            <w:r>
              <w:rPr>
                <w:noProof/>
                <w:webHidden/>
              </w:rPr>
              <w:t>58</w:t>
            </w:r>
            <w:r>
              <w:rPr>
                <w:noProof/>
                <w:webHidden/>
              </w:rPr>
              <w:fldChar w:fldCharType="end"/>
            </w:r>
          </w:hyperlink>
        </w:p>
        <w:p w14:paraId="39A9824C" w14:textId="4FDF56A5" w:rsidR="00850D80" w:rsidRDefault="00850D80">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16355807" w:history="1">
            <w:r w:rsidRPr="00B8205F">
              <w:rPr>
                <w:rStyle w:val="Hipervnculo"/>
                <w:noProof/>
              </w:rPr>
              <w:t>4.6. Discusión de resultados (interpretación y comparación con literatura)</w:t>
            </w:r>
            <w:r>
              <w:rPr>
                <w:noProof/>
                <w:webHidden/>
              </w:rPr>
              <w:tab/>
            </w:r>
            <w:r>
              <w:rPr>
                <w:noProof/>
                <w:webHidden/>
              </w:rPr>
              <w:fldChar w:fldCharType="begin"/>
            </w:r>
            <w:r>
              <w:rPr>
                <w:noProof/>
                <w:webHidden/>
              </w:rPr>
              <w:instrText xml:space="preserve"> PAGEREF _Toc216355807 \h </w:instrText>
            </w:r>
            <w:r>
              <w:rPr>
                <w:noProof/>
                <w:webHidden/>
              </w:rPr>
            </w:r>
            <w:r>
              <w:rPr>
                <w:noProof/>
                <w:webHidden/>
              </w:rPr>
              <w:fldChar w:fldCharType="separate"/>
            </w:r>
            <w:r>
              <w:rPr>
                <w:noProof/>
                <w:webHidden/>
              </w:rPr>
              <w:t>62</w:t>
            </w:r>
            <w:r>
              <w:rPr>
                <w:noProof/>
                <w:webHidden/>
              </w:rPr>
              <w:fldChar w:fldCharType="end"/>
            </w:r>
          </w:hyperlink>
        </w:p>
        <w:p w14:paraId="36F85FC6" w14:textId="51C031B2"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808" w:history="1">
            <w:r w:rsidRPr="00B8205F">
              <w:rPr>
                <w:rStyle w:val="Hipervnculo"/>
                <w:noProof/>
                <w:lang w:val="es-CO"/>
              </w:rPr>
              <w:t>Conclusiones</w:t>
            </w:r>
            <w:r>
              <w:rPr>
                <w:noProof/>
                <w:webHidden/>
              </w:rPr>
              <w:tab/>
            </w:r>
            <w:r>
              <w:rPr>
                <w:noProof/>
                <w:webHidden/>
              </w:rPr>
              <w:fldChar w:fldCharType="begin"/>
            </w:r>
            <w:r>
              <w:rPr>
                <w:noProof/>
                <w:webHidden/>
              </w:rPr>
              <w:instrText xml:space="preserve"> PAGEREF _Toc216355808 \h </w:instrText>
            </w:r>
            <w:r>
              <w:rPr>
                <w:noProof/>
                <w:webHidden/>
              </w:rPr>
            </w:r>
            <w:r>
              <w:rPr>
                <w:noProof/>
                <w:webHidden/>
              </w:rPr>
              <w:fldChar w:fldCharType="separate"/>
            </w:r>
            <w:r>
              <w:rPr>
                <w:noProof/>
                <w:webHidden/>
              </w:rPr>
              <w:t>63</w:t>
            </w:r>
            <w:r>
              <w:rPr>
                <w:noProof/>
                <w:webHidden/>
              </w:rPr>
              <w:fldChar w:fldCharType="end"/>
            </w:r>
          </w:hyperlink>
        </w:p>
        <w:p w14:paraId="717EF150" w14:textId="77E3BF82"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809" w:history="1">
            <w:r w:rsidRPr="00B8205F">
              <w:rPr>
                <w:rStyle w:val="Hipervnculo"/>
                <w:noProof/>
                <w:lang w:val="es-CO"/>
              </w:rPr>
              <w:t>5.1. Conclusiones principales</w:t>
            </w:r>
            <w:r>
              <w:rPr>
                <w:noProof/>
                <w:webHidden/>
              </w:rPr>
              <w:tab/>
            </w:r>
            <w:r>
              <w:rPr>
                <w:noProof/>
                <w:webHidden/>
              </w:rPr>
              <w:fldChar w:fldCharType="begin"/>
            </w:r>
            <w:r>
              <w:rPr>
                <w:noProof/>
                <w:webHidden/>
              </w:rPr>
              <w:instrText xml:space="preserve"> PAGEREF _Toc216355809 \h </w:instrText>
            </w:r>
            <w:r>
              <w:rPr>
                <w:noProof/>
                <w:webHidden/>
              </w:rPr>
            </w:r>
            <w:r>
              <w:rPr>
                <w:noProof/>
                <w:webHidden/>
              </w:rPr>
              <w:fldChar w:fldCharType="separate"/>
            </w:r>
            <w:r>
              <w:rPr>
                <w:noProof/>
                <w:webHidden/>
              </w:rPr>
              <w:t>63</w:t>
            </w:r>
            <w:r>
              <w:rPr>
                <w:noProof/>
                <w:webHidden/>
              </w:rPr>
              <w:fldChar w:fldCharType="end"/>
            </w:r>
          </w:hyperlink>
        </w:p>
        <w:p w14:paraId="2DFC87B8" w14:textId="0E8A1917"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810" w:history="1">
            <w:r w:rsidRPr="00B8205F">
              <w:rPr>
                <w:rStyle w:val="Hipervnculo"/>
                <w:noProof/>
                <w:lang w:val="es-CO"/>
              </w:rPr>
              <w:t>5.2. Implicaciones para el sector transporte y políticas públicas</w:t>
            </w:r>
            <w:r>
              <w:rPr>
                <w:noProof/>
                <w:webHidden/>
              </w:rPr>
              <w:tab/>
            </w:r>
            <w:r>
              <w:rPr>
                <w:noProof/>
                <w:webHidden/>
              </w:rPr>
              <w:fldChar w:fldCharType="begin"/>
            </w:r>
            <w:r>
              <w:rPr>
                <w:noProof/>
                <w:webHidden/>
              </w:rPr>
              <w:instrText xml:space="preserve"> PAGEREF _Toc216355810 \h </w:instrText>
            </w:r>
            <w:r>
              <w:rPr>
                <w:noProof/>
                <w:webHidden/>
              </w:rPr>
            </w:r>
            <w:r>
              <w:rPr>
                <w:noProof/>
                <w:webHidden/>
              </w:rPr>
              <w:fldChar w:fldCharType="separate"/>
            </w:r>
            <w:r>
              <w:rPr>
                <w:noProof/>
                <w:webHidden/>
              </w:rPr>
              <w:t>65</w:t>
            </w:r>
            <w:r>
              <w:rPr>
                <w:noProof/>
                <w:webHidden/>
              </w:rPr>
              <w:fldChar w:fldCharType="end"/>
            </w:r>
          </w:hyperlink>
        </w:p>
        <w:p w14:paraId="4BEF68D9" w14:textId="5A065F16"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811" w:history="1">
            <w:r w:rsidRPr="00B8205F">
              <w:rPr>
                <w:rStyle w:val="Hipervnculo"/>
                <w:noProof/>
                <w:lang w:val="es-CO"/>
              </w:rPr>
              <w:t>5.3. Recomendaciones prácticas para empresas transportadoras</w:t>
            </w:r>
            <w:r>
              <w:rPr>
                <w:noProof/>
                <w:webHidden/>
              </w:rPr>
              <w:tab/>
            </w:r>
            <w:r>
              <w:rPr>
                <w:noProof/>
                <w:webHidden/>
              </w:rPr>
              <w:fldChar w:fldCharType="begin"/>
            </w:r>
            <w:r>
              <w:rPr>
                <w:noProof/>
                <w:webHidden/>
              </w:rPr>
              <w:instrText xml:space="preserve"> PAGEREF _Toc216355811 \h </w:instrText>
            </w:r>
            <w:r>
              <w:rPr>
                <w:noProof/>
                <w:webHidden/>
              </w:rPr>
            </w:r>
            <w:r>
              <w:rPr>
                <w:noProof/>
                <w:webHidden/>
              </w:rPr>
              <w:fldChar w:fldCharType="separate"/>
            </w:r>
            <w:r>
              <w:rPr>
                <w:noProof/>
                <w:webHidden/>
              </w:rPr>
              <w:t>66</w:t>
            </w:r>
            <w:r>
              <w:rPr>
                <w:noProof/>
                <w:webHidden/>
              </w:rPr>
              <w:fldChar w:fldCharType="end"/>
            </w:r>
          </w:hyperlink>
        </w:p>
        <w:p w14:paraId="3A961FDA" w14:textId="1B71F09F"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812" w:history="1">
            <w:r w:rsidRPr="00B8205F">
              <w:rPr>
                <w:rStyle w:val="Hipervnculo"/>
                <w:noProof/>
                <w:lang w:val="es-CO"/>
              </w:rPr>
              <w:t>5.4. Limitaciones y trabajos futuros</w:t>
            </w:r>
            <w:r>
              <w:rPr>
                <w:noProof/>
                <w:webHidden/>
              </w:rPr>
              <w:tab/>
            </w:r>
            <w:r>
              <w:rPr>
                <w:noProof/>
                <w:webHidden/>
              </w:rPr>
              <w:fldChar w:fldCharType="begin"/>
            </w:r>
            <w:r>
              <w:rPr>
                <w:noProof/>
                <w:webHidden/>
              </w:rPr>
              <w:instrText xml:space="preserve"> PAGEREF _Toc216355812 \h </w:instrText>
            </w:r>
            <w:r>
              <w:rPr>
                <w:noProof/>
                <w:webHidden/>
              </w:rPr>
            </w:r>
            <w:r>
              <w:rPr>
                <w:noProof/>
                <w:webHidden/>
              </w:rPr>
              <w:fldChar w:fldCharType="separate"/>
            </w:r>
            <w:r>
              <w:rPr>
                <w:noProof/>
                <w:webHidden/>
              </w:rPr>
              <w:t>67</w:t>
            </w:r>
            <w:r>
              <w:rPr>
                <w:noProof/>
                <w:webHidden/>
              </w:rPr>
              <w:fldChar w:fldCharType="end"/>
            </w:r>
          </w:hyperlink>
        </w:p>
        <w:p w14:paraId="2C50D1ED" w14:textId="1E216FCD" w:rsidR="00850D80" w:rsidRDefault="00850D80">
          <w:pPr>
            <w:pStyle w:val="TDC1"/>
            <w:rPr>
              <w:rFonts w:asciiTheme="minorHAnsi" w:eastAsiaTheme="minorEastAsia" w:hAnsiTheme="minorHAnsi" w:cstheme="minorBidi"/>
              <w:noProof/>
              <w:color w:val="auto"/>
              <w:kern w:val="2"/>
              <w:lang w:val="es-CO" w:eastAsia="es-CO"/>
              <w14:ligatures w14:val="standardContextual"/>
            </w:rPr>
          </w:pPr>
          <w:hyperlink w:anchor="_Toc216355813" w:history="1">
            <w:r w:rsidRPr="00B8205F">
              <w:rPr>
                <w:rStyle w:val="Hipervnculo"/>
                <w:noProof/>
                <w:lang w:val="es-CO"/>
              </w:rPr>
              <w:t>Referencias Bibliográficas</w:t>
            </w:r>
            <w:r>
              <w:rPr>
                <w:noProof/>
                <w:webHidden/>
              </w:rPr>
              <w:tab/>
            </w:r>
            <w:r>
              <w:rPr>
                <w:noProof/>
                <w:webHidden/>
              </w:rPr>
              <w:fldChar w:fldCharType="begin"/>
            </w:r>
            <w:r>
              <w:rPr>
                <w:noProof/>
                <w:webHidden/>
              </w:rPr>
              <w:instrText xml:space="preserve"> PAGEREF _Toc216355813 \h </w:instrText>
            </w:r>
            <w:r>
              <w:rPr>
                <w:noProof/>
                <w:webHidden/>
              </w:rPr>
            </w:r>
            <w:r>
              <w:rPr>
                <w:noProof/>
                <w:webHidden/>
              </w:rPr>
              <w:fldChar w:fldCharType="separate"/>
            </w:r>
            <w:r>
              <w:rPr>
                <w:noProof/>
                <w:webHidden/>
              </w:rPr>
              <w:t>68</w:t>
            </w:r>
            <w:r>
              <w:rPr>
                <w:noProof/>
                <w:webHidden/>
              </w:rPr>
              <w:fldChar w:fldCharType="end"/>
            </w:r>
          </w:hyperlink>
        </w:p>
        <w:p w14:paraId="14633827" w14:textId="356E4219" w:rsidR="009A2CA7" w:rsidRDefault="009A2CA7" w:rsidP="009E50E9">
          <w:pPr>
            <w:spacing w:line="360" w:lineRule="auto"/>
            <w:ind w:firstLine="0"/>
          </w:pPr>
          <w:r>
            <w:rPr>
              <w:b/>
              <w:bCs/>
              <w:lang w:val="es-ES"/>
            </w:rPr>
            <w:fldChar w:fldCharType="end"/>
          </w:r>
          <w:r w:rsidR="009E50E9">
            <w:rPr>
              <w:lang w:val="es-ES"/>
            </w:rPr>
            <w:t>Anexos…………………………………………………………………………………………...73</w:t>
          </w:r>
        </w:p>
      </w:sdtContent>
    </w:sdt>
    <w:p w14:paraId="2AE4232C" w14:textId="355D8779" w:rsidR="00927FDA" w:rsidRPr="00CC2D7E" w:rsidRDefault="00927FDA" w:rsidP="009A2CA7">
      <w:pPr>
        <w:ind w:firstLine="0"/>
      </w:pPr>
    </w:p>
    <w:p w14:paraId="09A3133A" w14:textId="50255848" w:rsidR="00927FDA" w:rsidRPr="00CC2D7E" w:rsidRDefault="00927FDA" w:rsidP="00927FDA"/>
    <w:p w14:paraId="7AC8AFEC" w14:textId="77777777" w:rsidR="00791E7F" w:rsidRPr="00CC2D7E" w:rsidRDefault="00791E7F" w:rsidP="00927FDA"/>
    <w:p w14:paraId="4C9F75FB" w14:textId="77777777" w:rsidR="0016543C" w:rsidRDefault="0016543C" w:rsidP="001242E7">
      <w:pPr>
        <w:pStyle w:val="Sinespaciado"/>
      </w:pPr>
    </w:p>
    <w:p w14:paraId="0D1AF8BB" w14:textId="77777777" w:rsidR="00850D80" w:rsidRPr="00CC2D7E" w:rsidRDefault="00850D80" w:rsidP="001242E7">
      <w:pPr>
        <w:pStyle w:val="Sinespaciado"/>
      </w:pPr>
    </w:p>
    <w:p w14:paraId="6B7EF70F" w14:textId="433145B6" w:rsidR="00196EE5" w:rsidRPr="00CC2D7E" w:rsidRDefault="00196EE5" w:rsidP="00D16184">
      <w:pPr>
        <w:pStyle w:val="Ttulo1"/>
        <w:rPr>
          <w:lang w:val="es-CO"/>
        </w:rPr>
      </w:pPr>
      <w:bookmarkStart w:id="3" w:name="_Toc214097754"/>
      <w:bookmarkStart w:id="4" w:name="_Toc214175263"/>
      <w:bookmarkStart w:id="5" w:name="_Toc216355778"/>
      <w:r w:rsidRPr="00CC2D7E">
        <w:rPr>
          <w:lang w:val="es-CO"/>
        </w:rPr>
        <w:lastRenderedPageBreak/>
        <w:t>Introducción</w:t>
      </w:r>
      <w:bookmarkEnd w:id="3"/>
      <w:bookmarkEnd w:id="4"/>
      <w:bookmarkEnd w:id="5"/>
    </w:p>
    <w:p w14:paraId="50DE80EF" w14:textId="77777777" w:rsidR="000E7E37" w:rsidRPr="00CC2D7E" w:rsidRDefault="000E7E37" w:rsidP="006F2F3C">
      <w:pPr>
        <w:ind w:firstLine="0"/>
      </w:pPr>
    </w:p>
    <w:p w14:paraId="75883C2C" w14:textId="00F2FE67" w:rsidR="0059433B" w:rsidRPr="00CC2D7E" w:rsidRDefault="0059433B" w:rsidP="0059433B">
      <w:pPr>
        <w:ind w:firstLine="709"/>
      </w:pPr>
      <w:r w:rsidRPr="00CC2D7E">
        <w:t xml:space="preserve">La </w:t>
      </w:r>
      <w:r w:rsidR="000523FB" w:rsidRPr="00CC2D7E">
        <w:t xml:space="preserve">elección de analizar el </w:t>
      </w:r>
      <w:r w:rsidR="004557B6" w:rsidRPr="00CC2D7E">
        <w:t>mercado de</w:t>
      </w:r>
      <w:r w:rsidRPr="00CC2D7E">
        <w:t xml:space="preserve"> precios de los combustibles y su impacto en la rentabilidad del transporte de carga en Colombia surge de la creciente preocupación del sector Trans</w:t>
      </w:r>
      <w:r w:rsidR="000523FB" w:rsidRPr="00CC2D7E">
        <w:t>porte</w:t>
      </w:r>
      <w:r w:rsidRPr="00CC2D7E">
        <w:t xml:space="preserve"> frente al aumento sostenido de los costos operativos. Desde 20</w:t>
      </w:r>
      <w:r w:rsidR="00D27996">
        <w:t>1</w:t>
      </w:r>
      <w:r w:rsidR="00CF0EEB">
        <w:t>4</w:t>
      </w:r>
      <w:r w:rsidRPr="00CC2D7E">
        <w:t xml:space="preserve">, los precios del diésel han registrado incrementos históricos, con variaciones anuales superiores al </w:t>
      </w:r>
      <w:r w:rsidR="00092E6E">
        <w:t>8</w:t>
      </w:r>
      <w:r w:rsidRPr="00092E6E">
        <w:t>%,</w:t>
      </w:r>
      <w:r w:rsidRPr="00CC2D7E">
        <w:t xml:space="preserve"> lo que ha reducido de manera significativa los márgenes de ganancia de empresas transportadoras y generadores de carga. Este escenario demuestra que el combustible se ha consolidado como el principal componente de la estructura de costos del transporte, llegando a representar más del 40% del costo operativo total </w:t>
      </w:r>
      <w:sdt>
        <w:sdtPr>
          <w:rPr>
            <w:rFonts w:cs="Times New Roman"/>
            <w:color w:val="000000"/>
          </w:rPr>
          <w:tag w:val="MENDELEY_CITATION_v3_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"/>
          <w:id w:val="-958179744"/>
          <w:placeholder>
            <w:docPart w:val="A41A2743485A4676B42F1C375A721045"/>
          </w:placeholder>
        </w:sdtPr>
        <w:sdtContent>
          <w:r w:rsidR="00AA2742" w:rsidRPr="00AA2742">
            <w:rPr>
              <w:rFonts w:eastAsia="Times New Roman" w:cs="Times New Roman"/>
              <w:color w:val="000000"/>
            </w:rPr>
            <w:t>(DANE - Índice de Costos Del Transporte de Carga Por Carretera (ICTC))</w:t>
          </w:r>
        </w:sdtContent>
      </w:sdt>
      <w:r w:rsidRPr="00CC2D7E">
        <w:t>. Por esta razón, analizar este fenómeno resulta fundamental para comprender las dinámicas económicas que afectan la competitividad del sector.</w:t>
      </w:r>
    </w:p>
    <w:p w14:paraId="0679494B" w14:textId="77777777" w:rsidR="0059433B" w:rsidRPr="00CC2D7E" w:rsidRDefault="0059433B" w:rsidP="0059433B">
      <w:pPr>
        <w:ind w:firstLine="709"/>
      </w:pPr>
    </w:p>
    <w:p w14:paraId="2D9307AD" w14:textId="77777777" w:rsidR="00694F28" w:rsidRPr="00CC2D7E" w:rsidRDefault="00694F28" w:rsidP="001337AA">
      <w:pPr>
        <w:pStyle w:val="Ttulo1"/>
        <w:rPr>
          <w:lang w:val="es-CO"/>
        </w:rPr>
      </w:pPr>
      <w:bookmarkStart w:id="6" w:name="_Toc198755908"/>
      <w:bookmarkStart w:id="7" w:name="_Toc214097755"/>
    </w:p>
    <w:p w14:paraId="451D570D" w14:textId="77777777" w:rsidR="00694F28" w:rsidRPr="00CC2D7E" w:rsidRDefault="00694F28" w:rsidP="001337AA">
      <w:pPr>
        <w:pStyle w:val="Ttulo1"/>
        <w:rPr>
          <w:lang w:val="es-CO"/>
        </w:rPr>
      </w:pPr>
    </w:p>
    <w:p w14:paraId="79BDFD95" w14:textId="77777777" w:rsidR="00694F28" w:rsidRPr="00CC2D7E" w:rsidRDefault="00694F28" w:rsidP="001337AA">
      <w:pPr>
        <w:pStyle w:val="Ttulo1"/>
        <w:rPr>
          <w:lang w:val="es-CO"/>
        </w:rPr>
      </w:pPr>
    </w:p>
    <w:p w14:paraId="51A3BFE7" w14:textId="77777777" w:rsidR="00694F28" w:rsidRPr="00CC2D7E" w:rsidRDefault="00694F28" w:rsidP="001337AA">
      <w:pPr>
        <w:pStyle w:val="Ttulo1"/>
        <w:rPr>
          <w:lang w:val="es-CO"/>
        </w:rPr>
      </w:pPr>
    </w:p>
    <w:p w14:paraId="05E8332E" w14:textId="77777777" w:rsidR="00694F28" w:rsidRPr="00CC2D7E" w:rsidRDefault="00694F28" w:rsidP="001337AA">
      <w:pPr>
        <w:pStyle w:val="Ttulo1"/>
        <w:rPr>
          <w:lang w:val="es-CO"/>
        </w:rPr>
      </w:pPr>
    </w:p>
    <w:p w14:paraId="74F3460D" w14:textId="77777777" w:rsidR="00694F28" w:rsidRPr="00CC2D7E" w:rsidRDefault="00694F28" w:rsidP="001337AA">
      <w:pPr>
        <w:pStyle w:val="Ttulo1"/>
        <w:rPr>
          <w:lang w:val="es-CO"/>
        </w:rPr>
      </w:pPr>
    </w:p>
    <w:p w14:paraId="4C79F59B" w14:textId="77777777" w:rsidR="00694F28" w:rsidRPr="00CC2D7E" w:rsidRDefault="00694F28" w:rsidP="001337AA">
      <w:pPr>
        <w:pStyle w:val="Ttulo1"/>
        <w:rPr>
          <w:lang w:val="es-CO"/>
        </w:rPr>
      </w:pPr>
    </w:p>
    <w:p w14:paraId="30E25A55" w14:textId="77777777" w:rsidR="00694F28" w:rsidRPr="00CC2D7E" w:rsidRDefault="00694F28" w:rsidP="001337AA">
      <w:pPr>
        <w:pStyle w:val="Ttulo1"/>
        <w:rPr>
          <w:lang w:val="es-CO"/>
        </w:rPr>
      </w:pPr>
    </w:p>
    <w:p w14:paraId="64B742F2" w14:textId="77777777" w:rsidR="00694F28" w:rsidRPr="00CC2D7E" w:rsidRDefault="00694F28" w:rsidP="001337AA">
      <w:pPr>
        <w:pStyle w:val="Ttulo1"/>
        <w:rPr>
          <w:lang w:val="es-CO"/>
        </w:rPr>
      </w:pPr>
    </w:p>
    <w:p w14:paraId="4695BE6D" w14:textId="77777777" w:rsidR="00694F28" w:rsidRPr="00CC2D7E" w:rsidRDefault="00694F28" w:rsidP="001337AA">
      <w:pPr>
        <w:pStyle w:val="Ttulo1"/>
        <w:rPr>
          <w:lang w:val="es-CO"/>
        </w:rPr>
      </w:pPr>
    </w:p>
    <w:p w14:paraId="685F47E2" w14:textId="10FFF63A" w:rsidR="006F2F3C" w:rsidRPr="00CC2D7E" w:rsidRDefault="003F2462" w:rsidP="001337AA">
      <w:pPr>
        <w:pStyle w:val="Ttulo1"/>
        <w:rPr>
          <w:lang w:val="es-CO"/>
        </w:rPr>
      </w:pPr>
      <w:bookmarkStart w:id="8" w:name="_Toc214175264"/>
      <w:bookmarkStart w:id="9" w:name="_Toc216355779"/>
      <w:r w:rsidRPr="00CC2D7E">
        <w:rPr>
          <w:lang w:val="es-CO"/>
        </w:rPr>
        <w:lastRenderedPageBreak/>
        <w:t>Planteamiento del Problema</w:t>
      </w:r>
      <w:bookmarkEnd w:id="6"/>
      <w:bookmarkEnd w:id="7"/>
      <w:bookmarkEnd w:id="8"/>
      <w:bookmarkEnd w:id="9"/>
    </w:p>
    <w:p w14:paraId="68274D50" w14:textId="77777777" w:rsidR="006F2F3C" w:rsidRPr="00CC2D7E" w:rsidRDefault="006F2F3C" w:rsidP="006F2F3C"/>
    <w:p w14:paraId="125A187C" w14:textId="1AF1A355" w:rsidR="003F2462" w:rsidRPr="00CC2D7E" w:rsidRDefault="00537054" w:rsidP="003F2462">
      <w:r w:rsidRPr="00CC2D7E">
        <w:t xml:space="preserve">El problema que se pretende investigar está centrado en el impacto de la variación de los precios de los combustibles sobre la rentabilidad del transporte de carga en </w:t>
      </w:r>
      <w:r w:rsidR="009E12D6" w:rsidRPr="00CC2D7E">
        <w:t>Colombia,</w:t>
      </w:r>
      <w:r w:rsidRPr="00CC2D7E">
        <w:t xml:space="preserve"> Las principales características del problema incluyen la alta dependencia de combustibles fósiles en el sector, la volatilidad de los precios, los efectos directos en los costos logísticos y la competitividad de las empresas transportadoras; la necesidad de adaptar infraestructuras y políticas hacia alternativas energéticas sostenibles.</w:t>
      </w:r>
      <w:r w:rsidR="00CC2D7E" w:rsidRPr="00CC2D7E">
        <w:rPr>
          <w:color w:val="000000"/>
        </w:rPr>
        <w:t xml:space="preserve"> </w:t>
      </w:r>
      <w:sdt>
        <w:sdtPr>
          <w:rPr>
            <w:rFonts w:cs="Times New Roman"/>
            <w:color w:val="000000"/>
          </w:rPr>
          <w:tag w:val="MENDELEY_CITATION_v3_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"/>
          <w:id w:val="1556432520"/>
          <w:placeholder>
            <w:docPart w:val="C971B799E88944C481E1BD58AC4B11F7"/>
          </w:placeholder>
        </w:sdtPr>
        <w:sdtContent>
          <w:r w:rsidR="00AA2742" w:rsidRPr="00AA2742">
            <w:rPr>
              <w:rFonts w:cs="Times New Roman"/>
              <w:color w:val="000000"/>
            </w:rPr>
            <w:t>(Posada-Henao et al., 2025)</w:t>
          </w:r>
        </w:sdtContent>
      </w:sdt>
    </w:p>
    <w:p w14:paraId="4DDAAB94" w14:textId="77777777" w:rsidR="00C322C4" w:rsidRPr="00CC2D7E" w:rsidRDefault="00C322C4" w:rsidP="003F2462"/>
    <w:p w14:paraId="6F272066" w14:textId="1EFBB9B0" w:rsidR="003F2462" w:rsidRPr="00CC2D7E" w:rsidRDefault="00216267" w:rsidP="003F2462">
      <w:r w:rsidRPr="00CC2D7E">
        <w:t xml:space="preserve">Ejemplos concretos de este problema incluyen el traslado de mayores costos a los clientes finales y la afectación de la competitividad del sector logístico frente a otras modalidades y regiones, lo que repercute negativamente en precios de productos básicos y en el poder adquisitivo de la población </w:t>
      </w:r>
      <w:sdt>
        <w:sdtPr>
          <w:rPr>
            <w:rFonts w:cs="Times New Roman"/>
            <w:color w:val="000000"/>
          </w:rPr>
          <w:tag w:val="MENDELEY_CITATION_v3_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"/>
          <w:id w:val="1975873387"/>
          <w:placeholder>
            <w:docPart w:val="DefaultPlaceholder_-1854013440"/>
          </w:placeholder>
        </w:sdtPr>
        <w:sdtContent>
          <w:r w:rsidR="00AA2742" w:rsidRPr="00AA2742">
            <w:rPr>
              <w:rFonts w:eastAsia="Times New Roman" w:cs="Times New Roman"/>
              <w:color w:val="000000"/>
            </w:rPr>
            <w:t>(OIL CHANNEL – El Pulso Energético de Colombia En 2025: Entre La Recuperación Petrolera y Los Desafíos Del Gas)</w:t>
          </w:r>
        </w:sdtContent>
      </w:sdt>
      <w:r w:rsidRPr="00CC2D7E">
        <w:t>El ajuste en las tarifas de flete y la dificultad para absorber incrementos resultan especialmente graves para transportadores independientes y pymes</w:t>
      </w:r>
      <w:r w:rsidR="00CC2D7E">
        <w:t>.</w:t>
      </w:r>
    </w:p>
    <w:p w14:paraId="4ECE65E1" w14:textId="77777777" w:rsidR="00C322C4" w:rsidRPr="00CC2D7E" w:rsidRDefault="00C322C4" w:rsidP="003F2462"/>
    <w:p w14:paraId="07618E16" w14:textId="27E0E6D8" w:rsidR="00216267" w:rsidRPr="00CC2D7E" w:rsidRDefault="00537054" w:rsidP="003F2462">
      <w:pPr>
        <w:rPr>
          <w:color w:val="000000"/>
        </w:rPr>
      </w:pPr>
      <w:r w:rsidRPr="00CC2D7E">
        <w:t>C</w:t>
      </w:r>
      <w:r w:rsidR="00216267" w:rsidRPr="00CC2D7E">
        <w:t>omprend</w:t>
      </w:r>
      <w:r w:rsidRPr="00CC2D7E">
        <w:t>er</w:t>
      </w:r>
      <w:r w:rsidR="00216267" w:rsidRPr="00CC2D7E">
        <w:t xml:space="preserve"> la dinámica de los costos logísticos y la necesidad de modelar escenarios adaptativos ante la transición energética y la incertidumbre de los mercados</w:t>
      </w:r>
      <w:sdt>
        <w:sdtPr>
          <w:rPr>
            <w:rFonts w:cs="Times New Roman"/>
            <w:color w:val="000000"/>
          </w:rPr>
          <w:tag w:val="MENDELEY_CITATION_v3_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"/>
          <w:id w:val="476571478"/>
          <w:placeholder>
            <w:docPart w:val="DefaultPlaceholder_-1854013440"/>
          </w:placeholder>
        </w:sdtPr>
        <w:sdtContent>
          <w:r w:rsidR="00AA2742" w:rsidRPr="00AA2742">
            <w:rPr>
              <w:rFonts w:cs="Times New Roman"/>
              <w:color w:val="000000"/>
            </w:rPr>
            <w:t>(Gil et al., 2025)</w:t>
          </w:r>
        </w:sdtContent>
      </w:sdt>
      <w:r w:rsidR="00216267" w:rsidRPr="00CC2D7E">
        <w:t>. La literatura reciente advierte además que el avance hacia energías limpias, si bien es prioritario para lograr sostenibilidad y menor dependencia de los combustibles fósiles, presenta aún retos en infraestructura, costo y formación de capacidades técnicas</w:t>
      </w:r>
      <w:r w:rsidR="00CC2D7E">
        <w:t>.</w:t>
      </w:r>
      <w:r w:rsidR="00216267" w:rsidRPr="00CC2D7E">
        <w:t xml:space="preserve"> </w:t>
      </w:r>
    </w:p>
    <w:p w14:paraId="765EF968" w14:textId="77777777" w:rsidR="00FC2D73" w:rsidRPr="00CC2D7E" w:rsidRDefault="00FC2D73" w:rsidP="003F2462"/>
    <w:p w14:paraId="4B855649" w14:textId="77777777" w:rsidR="00157F42" w:rsidRDefault="00216267" w:rsidP="003F2462">
      <w:r w:rsidRPr="00CC2D7E">
        <w:lastRenderedPageBreak/>
        <w:t>Así, surge la pregunta de investigación</w:t>
      </w:r>
      <w:r w:rsidR="00F8534B" w:rsidRPr="00CC2D7E">
        <w:t>: ¿</w:t>
      </w:r>
      <w:r w:rsidR="006F2F3C" w:rsidRPr="00CC2D7E">
        <w:t xml:space="preserve">De qué manera las fluctuaciones en el precio del combustible impactan indicadores de costos y rentabilidad en el sector transporte de carga (por ejemplo, el Índice de Costos del Transporte de Carga – ICTC del DANE o los márgenes operativos de empresas típicas)? </w:t>
      </w:r>
    </w:p>
    <w:p w14:paraId="7C57C3B2" w14:textId="0A0A6304" w:rsidR="00216267" w:rsidRPr="00CC2D7E" w:rsidRDefault="006F2F3C" w:rsidP="003F2462">
      <w:r w:rsidRPr="00CC2D7E">
        <w:br/>
        <w:t>En esencia, el problema combina la volatilidad de un factor externo (precio del combustible) con su traducción en resultados financieros para un sector económico específico. Este estudio buscará cuantificar esa relación y proveer herramientas analíticas para su comprensión.</w:t>
      </w:r>
    </w:p>
    <w:p w14:paraId="2FD0579F" w14:textId="77777777" w:rsidR="003F2462" w:rsidRPr="00CC2D7E" w:rsidRDefault="003F2462" w:rsidP="003F2462"/>
    <w:p w14:paraId="2A9B48A6" w14:textId="77777777" w:rsidR="003F2462" w:rsidRPr="00CC2D7E" w:rsidRDefault="003F2462" w:rsidP="003F2462"/>
    <w:p w14:paraId="5E3D7C3A" w14:textId="77777777" w:rsidR="003F2462" w:rsidRPr="00CC2D7E" w:rsidRDefault="003F2462" w:rsidP="003F2462"/>
    <w:p w14:paraId="1005A422" w14:textId="77777777" w:rsidR="003F2462" w:rsidRPr="00CC2D7E" w:rsidRDefault="003F2462" w:rsidP="003F2462"/>
    <w:p w14:paraId="2F2A5AFB" w14:textId="77777777" w:rsidR="003F2462" w:rsidRPr="00CC2D7E" w:rsidRDefault="003F2462" w:rsidP="003F2462"/>
    <w:p w14:paraId="6D1B98B6" w14:textId="77777777" w:rsidR="003F2462" w:rsidRPr="00CC2D7E" w:rsidRDefault="003F2462" w:rsidP="003F2462"/>
    <w:p w14:paraId="626BBF47" w14:textId="77777777" w:rsidR="003F2462" w:rsidRPr="00CC2D7E" w:rsidRDefault="003F2462" w:rsidP="003F2462"/>
    <w:p w14:paraId="47E21E75" w14:textId="77777777" w:rsidR="003F2462" w:rsidRPr="00CC2D7E" w:rsidRDefault="003F2462" w:rsidP="003F2462"/>
    <w:p w14:paraId="38F7D9CF" w14:textId="77777777" w:rsidR="003F2462" w:rsidRPr="00CC2D7E" w:rsidRDefault="003F2462" w:rsidP="003F2462"/>
    <w:p w14:paraId="168B3BFA" w14:textId="77777777" w:rsidR="003F2462" w:rsidRPr="00CC2D7E" w:rsidRDefault="003F2462" w:rsidP="003F2462"/>
    <w:p w14:paraId="720BE32A" w14:textId="77777777" w:rsidR="003F2462" w:rsidRPr="00CC2D7E" w:rsidRDefault="003F2462" w:rsidP="003F2462"/>
    <w:p w14:paraId="7DA7B52E" w14:textId="77777777" w:rsidR="003F2462" w:rsidRPr="00CC2D7E" w:rsidRDefault="003F2462" w:rsidP="003F2462"/>
    <w:p w14:paraId="0A677CFA" w14:textId="77777777" w:rsidR="00537054" w:rsidRPr="00CC2D7E" w:rsidRDefault="00537054" w:rsidP="00537054"/>
    <w:p w14:paraId="0A830106" w14:textId="77777777" w:rsidR="00537054" w:rsidRPr="00CC2D7E" w:rsidRDefault="00537054" w:rsidP="00537054"/>
    <w:p w14:paraId="1638E046" w14:textId="77777777" w:rsidR="00537054" w:rsidRPr="00CC2D7E" w:rsidRDefault="00537054" w:rsidP="006F2F3C">
      <w:pPr>
        <w:ind w:firstLine="0"/>
      </w:pPr>
    </w:p>
    <w:p w14:paraId="5E7188AF" w14:textId="7ABEBE65" w:rsidR="00E236F9" w:rsidRPr="00CC2D7E" w:rsidRDefault="00E236F9" w:rsidP="001337AA">
      <w:pPr>
        <w:pStyle w:val="Ttulo1"/>
        <w:rPr>
          <w:lang w:val="es-CO"/>
        </w:rPr>
      </w:pPr>
      <w:bookmarkStart w:id="10" w:name="_Toc214097756"/>
      <w:bookmarkStart w:id="11" w:name="_Toc214175265"/>
      <w:bookmarkStart w:id="12" w:name="_Toc216355780"/>
      <w:r w:rsidRPr="00CC2D7E">
        <w:rPr>
          <w:lang w:val="es-CO"/>
        </w:rPr>
        <w:lastRenderedPageBreak/>
        <w:t>Justificación</w:t>
      </w:r>
      <w:bookmarkEnd w:id="10"/>
      <w:bookmarkEnd w:id="11"/>
      <w:bookmarkEnd w:id="12"/>
    </w:p>
    <w:p w14:paraId="1E1B0145" w14:textId="77777777" w:rsidR="00BC10CD" w:rsidRPr="00CC2D7E" w:rsidRDefault="00BC10CD" w:rsidP="00BC10CD"/>
    <w:p w14:paraId="0402CE06" w14:textId="0F75245F" w:rsidR="001337AA" w:rsidRPr="00CC2D7E" w:rsidRDefault="001337AA" w:rsidP="001337AA">
      <w:r w:rsidRPr="00CC2D7E">
        <w:t xml:space="preserve">Este proyecto es relevante por varias razones de orden económico y social. En primer lugar, el transporte de carga mueve la mayoría de </w:t>
      </w:r>
      <w:r w:rsidR="009813D7" w:rsidRPr="00CC2D7E">
        <w:t>los bienes</w:t>
      </w:r>
      <w:r w:rsidRPr="00CC2D7E">
        <w:t xml:space="preserve"> en el país; si sus costos suben, ese incremento suele trasladarse al precio final de los productos esenciales, alimentando la inflación y reduciendo el poder adquisitivo de los consumidores</w:t>
      </w:r>
      <w:r w:rsidR="00633B4E" w:rsidRPr="00CC2D7E">
        <w:t xml:space="preserve"> </w:t>
      </w:r>
      <w:sdt>
        <w:sdtPr>
          <w:rPr>
            <w:rFonts w:cs="Times New Roman"/>
            <w:color w:val="000000"/>
          </w:rPr>
          <w:tag w:val="MENDELEY_CITATION_v3_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"/>
          <w:id w:val="47737497"/>
          <w:placeholder>
            <w:docPart w:val="DefaultPlaceholder_-1854013440"/>
          </w:placeholder>
        </w:sdtPr>
        <w:sdtContent>
          <w:r w:rsidR="00AA2742" w:rsidRPr="00AA2742">
            <w:rPr>
              <w:rFonts w:eastAsia="Times New Roman" w:cs="Times New Roman"/>
              <w:color w:val="000000"/>
            </w:rPr>
            <w:t>(El Transporte de Carga En Colombia Enfrenta Alza Récord de Costos Operativos En 2025 y Presiona Los Precios al Consumidor - Infobae)</w:t>
          </w:r>
        </w:sdtContent>
      </w:sdt>
      <w:r w:rsidRPr="00CC2D7E">
        <w:t xml:space="preserve">. Un aumento sostenido de los combustibles y de otros costos (peajes, mantenimiento) puede encarecer la canasta básica, afectando especialmente a los hogares de menores ingresos. Desde la perspectiva empresarial, las pequeñas y medianas empresas transportadoras sufren cuando los costos operativos aumentan sin un alza equivalente en los fletes, lo que erosiona sus </w:t>
      </w:r>
      <w:r w:rsidR="00CC2D7E" w:rsidRPr="00CC2D7E">
        <w:t>utilidades.</w:t>
      </w:r>
      <w:r w:rsidRPr="00CC2D7E">
        <w:t xml:space="preserve"> Esto puede llevar a dificultades financieras, reducción de competitividad e incluso cierre de empresas, con las consecuentes pérdidas de empleo en el sector transporte.</w:t>
      </w:r>
    </w:p>
    <w:p w14:paraId="6AAAC3D8" w14:textId="77777777" w:rsidR="001337AA" w:rsidRPr="00CC2D7E" w:rsidRDefault="001337AA" w:rsidP="001337AA"/>
    <w:p w14:paraId="7AA6629D" w14:textId="0C0F57AE" w:rsidR="001337AA" w:rsidRPr="00CC2D7E" w:rsidRDefault="001337AA" w:rsidP="001337AA">
      <w:r w:rsidRPr="00CC2D7E">
        <w:t xml:space="preserve">Adicionalmente, existe una motivación estratégica: comprender la dinámica de los pre- </w:t>
      </w:r>
      <w:r w:rsidR="00F8534B" w:rsidRPr="00CC2D7E">
        <w:t>cíos</w:t>
      </w:r>
      <w:r w:rsidRPr="00CC2D7E">
        <w:t xml:space="preserve"> de combustibles permite a las empresas de transporte planificar mejor (por ejemplo, ajustando sus tarifas o implementando medidas de eficiencia energética) y a los formula- dores de políticas diseñar mecanismos de estabilización. En Colombia ha existido el Fondo de Estabilización de Precios de los Combustibles (FEPC) para amortiguar las fluctuaciones; sin embargo, las recientes reformas buscan reducir subsidios, exponiendo más al mercado</w:t>
      </w:r>
    </w:p>
    <w:p w14:paraId="5C222834" w14:textId="77777777" w:rsidR="001337AA" w:rsidRDefault="001337AA" w:rsidP="001337AA">
      <w:r w:rsidRPr="00CC2D7E">
        <w:t xml:space="preserve"> </w:t>
      </w:r>
    </w:p>
    <w:p w14:paraId="6DD90F41" w14:textId="77777777" w:rsidR="00F8534B" w:rsidRPr="00CC2D7E" w:rsidRDefault="00F8534B" w:rsidP="001337AA"/>
    <w:p w14:paraId="023B6149" w14:textId="77777777" w:rsidR="008E7EA0" w:rsidRPr="00CC2D7E" w:rsidRDefault="008E7EA0" w:rsidP="00E236F9"/>
    <w:p w14:paraId="49B22456" w14:textId="77777777" w:rsidR="00E236F9" w:rsidRPr="00CC2D7E" w:rsidRDefault="00E236F9" w:rsidP="001337AA">
      <w:pPr>
        <w:pStyle w:val="Ttulo1"/>
        <w:rPr>
          <w:lang w:val="es-CO"/>
        </w:rPr>
      </w:pPr>
      <w:bookmarkStart w:id="13" w:name="_Toc214097757"/>
      <w:bookmarkStart w:id="14" w:name="_Toc214175266"/>
      <w:bookmarkStart w:id="15" w:name="_Toc216355781"/>
      <w:r w:rsidRPr="00CC2D7E">
        <w:rPr>
          <w:lang w:val="es-CO"/>
        </w:rPr>
        <w:lastRenderedPageBreak/>
        <w:t>Objetivos</w:t>
      </w:r>
      <w:bookmarkEnd w:id="13"/>
      <w:bookmarkEnd w:id="14"/>
      <w:bookmarkEnd w:id="15"/>
    </w:p>
    <w:p w14:paraId="3498DB5F" w14:textId="77777777" w:rsidR="00BC10CD" w:rsidRPr="00CC2D7E" w:rsidRDefault="00BC10CD" w:rsidP="00BC10CD"/>
    <w:p w14:paraId="018E13F4" w14:textId="7A389000" w:rsidR="00E236F9" w:rsidRDefault="00E236F9" w:rsidP="001337AA">
      <w:pPr>
        <w:pStyle w:val="Ttulo2"/>
      </w:pPr>
      <w:bookmarkStart w:id="16" w:name="_bookmark15"/>
      <w:bookmarkStart w:id="17" w:name="_Toc214097758"/>
      <w:bookmarkStart w:id="18" w:name="_Toc214175267"/>
      <w:bookmarkStart w:id="19" w:name="_Toc216355782"/>
      <w:bookmarkEnd w:id="16"/>
      <w:r w:rsidRPr="00CC2D7E">
        <w:t>Objetivo General</w:t>
      </w:r>
      <w:bookmarkEnd w:id="17"/>
      <w:bookmarkEnd w:id="18"/>
      <w:bookmarkEnd w:id="19"/>
    </w:p>
    <w:p w14:paraId="6292EFF4" w14:textId="77777777" w:rsidR="00157F42" w:rsidRPr="00157F42" w:rsidRDefault="00157F42" w:rsidP="00157F42"/>
    <w:p w14:paraId="322D2782" w14:textId="77777777" w:rsidR="00BA2628" w:rsidRPr="00CC2D7E" w:rsidRDefault="00BA2628" w:rsidP="006E2E1C">
      <w:pPr>
        <w:rPr>
          <w:b/>
        </w:rPr>
      </w:pPr>
      <w:bookmarkStart w:id="20" w:name="_bookmark16"/>
      <w:bookmarkStart w:id="21" w:name="_Toc214097759"/>
      <w:bookmarkEnd w:id="20"/>
      <w:r w:rsidRPr="00CC2D7E">
        <w:t xml:space="preserve"> Modelar el comportamiento de los precios de los combustibles en Colombia y cuantificar su efecto en la rentabilidad del transporte de carga por carretera, con el fin de generar insumos que apoyen la toma de decisiones en las empresas transportadoras y en la formulación de políticas sectoriales.</w:t>
      </w:r>
    </w:p>
    <w:p w14:paraId="17A7D278" w14:textId="77777777" w:rsidR="00BA2628" w:rsidRPr="00CC2D7E" w:rsidRDefault="00BA2628" w:rsidP="00D16184">
      <w:pPr>
        <w:pStyle w:val="Ttulo2"/>
        <w:rPr>
          <w:rFonts w:eastAsiaTheme="minorHAnsi" w:cstheme="minorBidi"/>
          <w:b w:val="0"/>
          <w:szCs w:val="22"/>
        </w:rPr>
      </w:pPr>
    </w:p>
    <w:p w14:paraId="21591DFB" w14:textId="095186AA" w:rsidR="00E236F9" w:rsidRDefault="00BA2628" w:rsidP="00D16184">
      <w:pPr>
        <w:pStyle w:val="Ttulo2"/>
      </w:pPr>
      <w:r w:rsidRPr="00CC2D7E">
        <w:t xml:space="preserve"> </w:t>
      </w:r>
      <w:bookmarkStart w:id="22" w:name="_Toc214175268"/>
      <w:bookmarkStart w:id="23" w:name="_Toc216355783"/>
      <w:r w:rsidR="00E236F9" w:rsidRPr="00CC2D7E">
        <w:t>Objetivos Específicos</w:t>
      </w:r>
      <w:bookmarkEnd w:id="21"/>
      <w:bookmarkEnd w:id="22"/>
      <w:bookmarkEnd w:id="23"/>
    </w:p>
    <w:p w14:paraId="0323A369" w14:textId="77777777" w:rsidR="00157F42" w:rsidRPr="00157F42" w:rsidRDefault="00157F42" w:rsidP="00157F42"/>
    <w:p w14:paraId="0960C340" w14:textId="1029200F" w:rsidR="001A2AF1" w:rsidRPr="00CC2D7E" w:rsidRDefault="000648AB" w:rsidP="004C19DC">
      <w:r w:rsidRPr="00CC2D7E">
        <w:t xml:space="preserve">Analizar la evolución histórica del precio del diésel y su relación con los costos operativos del transporte de carga en Colombia, identificando tendencias, patrones estacionales y puntos de quiebre mediante técnicas de exploración de datos y visualización </w:t>
      </w:r>
      <w:r w:rsidR="00087A7C" w:rsidRPr="00CC2D7E">
        <w:t>analítica.</w:t>
      </w:r>
    </w:p>
    <w:p w14:paraId="3753E3AD" w14:textId="77777777" w:rsidR="000648AB" w:rsidRPr="00CC2D7E" w:rsidRDefault="000648AB" w:rsidP="004C19DC"/>
    <w:p w14:paraId="31E9B3FA" w14:textId="65AB172D" w:rsidR="000648AB" w:rsidRPr="00CC2D7E" w:rsidRDefault="000648AB" w:rsidP="00D16184">
      <w:r w:rsidRPr="00CC2D7E">
        <w:t xml:space="preserve">Diseñar un modelo predictivo que permita pronosticar la tendencia futura de los precios de los combustibles, utilizando técnicas de series de tiempo como ARIMA, </w:t>
      </w:r>
      <w:r w:rsidRPr="00ED245D">
        <w:t>SARIMA</w:t>
      </w:r>
      <w:r w:rsidRPr="00CC2D7E">
        <w:t>, así como enfoques de machine learning basados en datos históricos nacionales para estimar su impacto en la rentabilidad del sector transporte.</w:t>
      </w:r>
    </w:p>
    <w:p w14:paraId="3117C28D" w14:textId="77777777" w:rsidR="000648AB" w:rsidRPr="00CC2D7E" w:rsidRDefault="000648AB" w:rsidP="00D16184"/>
    <w:p w14:paraId="00421307" w14:textId="1089F056" w:rsidR="00F8534B" w:rsidRPr="00CC2D7E" w:rsidRDefault="000648AB" w:rsidP="00157F42">
      <w:r w:rsidRPr="00CC2D7E">
        <w:t>Evaluar los escenarios prospectivos (optimista, base y pesimista) derivados del modelo predictivo, para determinar sus implicaciones financieras en el transporte de carga que sintetice los hallazgos</w:t>
      </w:r>
      <w:r w:rsidR="0092766F">
        <w:t xml:space="preserve"> obtenidos en el método ARIMAX.</w:t>
      </w:r>
    </w:p>
    <w:p w14:paraId="0BBE7D6C" w14:textId="1834E29C" w:rsidR="009813D7" w:rsidRPr="00CC2D7E" w:rsidRDefault="009813D7" w:rsidP="009813D7">
      <w:pPr>
        <w:pStyle w:val="Ttulo1"/>
        <w:rPr>
          <w:lang w:val="es-CO"/>
        </w:rPr>
      </w:pPr>
      <w:bookmarkStart w:id="24" w:name="_Toc214175269"/>
      <w:bookmarkStart w:id="25" w:name="_Toc216355784"/>
      <w:r w:rsidRPr="00CC2D7E">
        <w:rPr>
          <w:lang w:val="es-CO"/>
        </w:rPr>
        <w:lastRenderedPageBreak/>
        <w:t>Alcance del estudio</w:t>
      </w:r>
      <w:bookmarkEnd w:id="24"/>
      <w:bookmarkEnd w:id="25"/>
    </w:p>
    <w:p w14:paraId="7DCFCA9A" w14:textId="77777777" w:rsidR="009813D7" w:rsidRPr="00CC2D7E" w:rsidRDefault="009813D7" w:rsidP="009813D7"/>
    <w:p w14:paraId="18629F5A" w14:textId="6EF51089" w:rsidR="00087A7C" w:rsidRPr="00CC2D7E" w:rsidRDefault="009813D7" w:rsidP="00087A7C">
      <w:pPr>
        <w:rPr>
          <w:szCs w:val="24"/>
        </w:rPr>
      </w:pPr>
      <w:r w:rsidRPr="00CC2D7E">
        <w:rPr>
          <w:szCs w:val="24"/>
        </w:rPr>
        <w:t>El presente estudio aborda el análisis de la variación del precio del diésel en Colombia y su impacto en la rentabilidad del transporte de carga por carretera, mediante la aplicación de técnicas de ciencia de datos. El alcance incluye:</w:t>
      </w:r>
      <w:r w:rsidR="00087A7C" w:rsidRPr="00CC2D7E">
        <w:rPr>
          <w:szCs w:val="24"/>
        </w:rPr>
        <w:br/>
      </w:r>
    </w:p>
    <w:p w14:paraId="75041022" w14:textId="77777777" w:rsidR="00087A7C" w:rsidRPr="00CC2D7E" w:rsidRDefault="009813D7" w:rsidP="00087A7C">
      <w:pPr>
        <w:rPr>
          <w:szCs w:val="24"/>
        </w:rPr>
      </w:pPr>
      <w:r w:rsidRPr="00CC2D7E">
        <w:rPr>
          <w:szCs w:val="24"/>
        </w:rPr>
        <w:t>El análisis histórico de los precios de los combustibles, especialmente del diésel, utilizando series de tiempo provenientes de fuentes oficiales del Gobierno Nacional.</w:t>
      </w:r>
    </w:p>
    <w:p w14:paraId="6B2DE294" w14:textId="77777777" w:rsidR="00087A7C" w:rsidRPr="00CC2D7E" w:rsidRDefault="00087A7C" w:rsidP="00087A7C">
      <w:pPr>
        <w:rPr>
          <w:szCs w:val="24"/>
        </w:rPr>
      </w:pPr>
    </w:p>
    <w:p w14:paraId="011A5EAF" w14:textId="46F30B44" w:rsidR="009813D7" w:rsidRPr="00CC2D7E" w:rsidRDefault="009813D7" w:rsidP="00087A7C">
      <w:pPr>
        <w:rPr>
          <w:szCs w:val="24"/>
        </w:rPr>
      </w:pPr>
      <w:r w:rsidRPr="00CC2D7E">
        <w:rPr>
          <w:szCs w:val="24"/>
        </w:rPr>
        <w:t>La evaluación cuantitativa de la relación entre el precio del combustible y los costos operativos del sector, tomando como referencia indicadores como el ICTC y variables financieras relacionadas.</w:t>
      </w:r>
    </w:p>
    <w:p w14:paraId="53207715" w14:textId="77777777" w:rsidR="00087A7C" w:rsidRPr="00CC2D7E" w:rsidRDefault="00087A7C" w:rsidP="00087A7C">
      <w:pPr>
        <w:rPr>
          <w:szCs w:val="24"/>
        </w:rPr>
      </w:pPr>
    </w:p>
    <w:p w14:paraId="3C0D4F73" w14:textId="77777777" w:rsidR="00087A7C" w:rsidRPr="00CC2D7E" w:rsidRDefault="009813D7" w:rsidP="00087A7C">
      <w:pPr>
        <w:rPr>
          <w:szCs w:val="24"/>
        </w:rPr>
      </w:pPr>
      <w:r w:rsidRPr="00CC2D7E">
        <w:rPr>
          <w:szCs w:val="24"/>
        </w:rPr>
        <w:t xml:space="preserve">El diseño e implementación de modelos predictivos basados en ARIMA, </w:t>
      </w:r>
      <w:r w:rsidRPr="00ED245D">
        <w:rPr>
          <w:szCs w:val="24"/>
        </w:rPr>
        <w:t>SARIMA</w:t>
      </w:r>
      <w:r w:rsidRPr="00CC2D7E">
        <w:rPr>
          <w:szCs w:val="24"/>
        </w:rPr>
        <w:t xml:space="preserve"> y machine learning para proyectar el comportamiento futuro del precio del diésel.</w:t>
      </w:r>
    </w:p>
    <w:p w14:paraId="54A041F8" w14:textId="77777777" w:rsidR="00087A7C" w:rsidRPr="00CC2D7E" w:rsidRDefault="00087A7C" w:rsidP="00087A7C">
      <w:pPr>
        <w:rPr>
          <w:szCs w:val="24"/>
        </w:rPr>
      </w:pPr>
    </w:p>
    <w:p w14:paraId="5EFDACF0" w14:textId="77777777" w:rsidR="00087A7C" w:rsidRPr="00CC2D7E" w:rsidRDefault="009813D7" w:rsidP="00087A7C">
      <w:pPr>
        <w:rPr>
          <w:szCs w:val="24"/>
        </w:rPr>
      </w:pPr>
      <w:r w:rsidRPr="00CC2D7E">
        <w:rPr>
          <w:szCs w:val="24"/>
        </w:rPr>
        <w:t>La construcción de escenarios prospectivos (optimista, base y pesimista) para estimar su impacto en la rentabilidad de las empresas transportadoras.</w:t>
      </w:r>
    </w:p>
    <w:p w14:paraId="6E05DF8C" w14:textId="77777777" w:rsidR="00087A7C" w:rsidRPr="00CC2D7E" w:rsidRDefault="00087A7C" w:rsidP="00087A7C">
      <w:pPr>
        <w:rPr>
          <w:szCs w:val="24"/>
        </w:rPr>
      </w:pPr>
    </w:p>
    <w:p w14:paraId="42BF6B35" w14:textId="067AB40E" w:rsidR="009813D7" w:rsidRPr="00CC2D7E" w:rsidRDefault="009813D7" w:rsidP="00087A7C">
      <w:pPr>
        <w:rPr>
          <w:szCs w:val="24"/>
        </w:rPr>
      </w:pPr>
      <w:r w:rsidRPr="00CC2D7E">
        <w:rPr>
          <w:szCs w:val="24"/>
        </w:rPr>
        <w:t xml:space="preserve">La presentación de resultados </w:t>
      </w:r>
      <w:r w:rsidR="00F8534B" w:rsidRPr="00CC2D7E">
        <w:rPr>
          <w:szCs w:val="24"/>
        </w:rPr>
        <w:t>mediante un</w:t>
      </w:r>
      <w:r w:rsidRPr="00CC2D7E">
        <w:rPr>
          <w:szCs w:val="24"/>
        </w:rPr>
        <w:t xml:space="preserve"> informe analítico</w:t>
      </w:r>
      <w:r w:rsidR="00F8534B">
        <w:rPr>
          <w:szCs w:val="24"/>
        </w:rPr>
        <w:t xml:space="preserve"> en Python,</w:t>
      </w:r>
      <w:r w:rsidRPr="00CC2D7E">
        <w:rPr>
          <w:szCs w:val="24"/>
        </w:rPr>
        <w:t xml:space="preserve"> que permita la interpretación clara de tendencias y proyecciones para la toma de decisiones estratégicas.</w:t>
      </w:r>
    </w:p>
    <w:p w14:paraId="1856D4E5" w14:textId="77777777" w:rsidR="00F8534B" w:rsidRDefault="009813D7" w:rsidP="00F8534B">
      <w:pPr>
        <w:ind w:firstLine="0"/>
        <w:rPr>
          <w:szCs w:val="24"/>
        </w:rPr>
      </w:pPr>
      <w:r w:rsidRPr="00CC2D7E">
        <w:rPr>
          <w:szCs w:val="24"/>
        </w:rPr>
        <w:lastRenderedPageBreak/>
        <w:t xml:space="preserve">En conjunto, el estudio se orienta a generar una herramienta analítica que apoye la gestión del riesgo asociado a la volatilidad del precio de los combustibles, contribuyendo a mejorar la planeación financiera del sector </w:t>
      </w:r>
      <w:r w:rsidR="009E12D6" w:rsidRPr="00CC2D7E">
        <w:rPr>
          <w:szCs w:val="24"/>
        </w:rPr>
        <w:t>transporte.</w:t>
      </w:r>
    </w:p>
    <w:p w14:paraId="5C51CDF3" w14:textId="77777777" w:rsidR="00F8534B" w:rsidRDefault="00F8534B" w:rsidP="00F8534B">
      <w:pPr>
        <w:ind w:firstLine="0"/>
        <w:rPr>
          <w:szCs w:val="24"/>
        </w:rPr>
      </w:pPr>
    </w:p>
    <w:p w14:paraId="1EA5A939" w14:textId="34C86830" w:rsidR="00C322C4" w:rsidRPr="00CC2D7E" w:rsidRDefault="00F8534B" w:rsidP="00F8534B">
      <w:pPr>
        <w:ind w:firstLine="0"/>
        <w:rPr>
          <w:szCs w:val="24"/>
        </w:rPr>
      </w:pPr>
      <w:r>
        <w:rPr>
          <w:szCs w:val="24"/>
        </w:rPr>
        <w:t xml:space="preserve">               </w:t>
      </w:r>
      <w:r w:rsidR="009E12D6" w:rsidRPr="00CC2D7E">
        <w:rPr>
          <w:szCs w:val="24"/>
        </w:rPr>
        <w:t>Encargado</w:t>
      </w:r>
      <w:r w:rsidR="009813D7" w:rsidRPr="00CC2D7E">
        <w:rPr>
          <w:szCs w:val="24"/>
        </w:rPr>
        <w:t xml:space="preserve"> del movimiento de bienes desde centros de producción hasta puntos de consumo o distribución. En Colombia, el transporte carretero es el modo predominante debido a factores como la geografía montañosa, la limitada infraestructura ferroviaria y la baja conectividad fluvial </w:t>
      </w:r>
      <w:sdt>
        <w:sdtPr>
          <w:rPr>
            <w:rFonts w:cs="Times New Roman"/>
            <w:bCs/>
            <w:color w:val="000000"/>
          </w:rPr>
          <w:tag w:val="MENDELEY_CITATION_v3_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"/>
          <w:id w:val="-594248859"/>
          <w:placeholder>
            <w:docPart w:val="FBA936BC80E14CAB949867388619E048"/>
          </w:placeholder>
        </w:sdtPr>
        <w:sdtContent>
          <w:r w:rsidR="00AA2742" w:rsidRPr="00AA2742">
            <w:rPr>
              <w:rFonts w:cs="Times New Roman"/>
              <w:color w:val="000000"/>
              <w:szCs w:val="24"/>
            </w:rPr>
            <w:t>(Posada-Henao et al., 2025)</w:t>
          </w:r>
        </w:sdtContent>
      </w:sdt>
      <w:r w:rsidR="009813D7" w:rsidRPr="00CC2D7E">
        <w:rPr>
          <w:szCs w:val="24"/>
        </w:rPr>
        <w:t>. Esto ha generado una fuerte dependencia del uso de camiones y tractocamiones, los cuales operan principalmente con diésel, creando una relación directa entre el funcionamiento del sector y la volatilidad del mercado energético nacional e internacional.</w:t>
      </w:r>
    </w:p>
    <w:p w14:paraId="15E451B1" w14:textId="77777777" w:rsidR="009813D7" w:rsidRPr="00CC2D7E" w:rsidRDefault="009813D7" w:rsidP="00C322C4">
      <w:pPr>
        <w:jc w:val="center"/>
      </w:pPr>
    </w:p>
    <w:p w14:paraId="3C062FA9" w14:textId="77777777" w:rsidR="009813D7" w:rsidRPr="00CC2D7E" w:rsidRDefault="009813D7" w:rsidP="00C322C4">
      <w:pPr>
        <w:jc w:val="center"/>
      </w:pPr>
    </w:p>
    <w:p w14:paraId="5E3ADAFE" w14:textId="77777777" w:rsidR="009813D7" w:rsidRPr="00CC2D7E" w:rsidRDefault="009813D7" w:rsidP="00C322C4">
      <w:pPr>
        <w:jc w:val="center"/>
      </w:pPr>
    </w:p>
    <w:p w14:paraId="18CAEBF4" w14:textId="77777777" w:rsidR="009813D7" w:rsidRPr="00CC2D7E" w:rsidRDefault="009813D7" w:rsidP="00C322C4">
      <w:pPr>
        <w:jc w:val="center"/>
      </w:pPr>
    </w:p>
    <w:p w14:paraId="621F6C8F" w14:textId="77777777" w:rsidR="009813D7" w:rsidRPr="00CC2D7E" w:rsidRDefault="009813D7" w:rsidP="00C322C4">
      <w:pPr>
        <w:jc w:val="center"/>
      </w:pPr>
    </w:p>
    <w:p w14:paraId="268EBBA5" w14:textId="77777777" w:rsidR="009813D7" w:rsidRPr="00CC2D7E" w:rsidRDefault="009813D7" w:rsidP="00C322C4">
      <w:pPr>
        <w:jc w:val="center"/>
      </w:pPr>
    </w:p>
    <w:p w14:paraId="0DF2041F" w14:textId="77777777" w:rsidR="009813D7" w:rsidRPr="00CC2D7E" w:rsidRDefault="009813D7" w:rsidP="00C322C4">
      <w:pPr>
        <w:jc w:val="center"/>
      </w:pPr>
    </w:p>
    <w:p w14:paraId="506FFF14" w14:textId="77777777" w:rsidR="009813D7" w:rsidRPr="00CC2D7E" w:rsidRDefault="009813D7" w:rsidP="00C322C4">
      <w:pPr>
        <w:jc w:val="center"/>
      </w:pPr>
    </w:p>
    <w:p w14:paraId="040322EB" w14:textId="77777777" w:rsidR="009813D7" w:rsidRPr="00CC2D7E" w:rsidRDefault="009813D7" w:rsidP="00C322C4">
      <w:pPr>
        <w:jc w:val="center"/>
      </w:pPr>
    </w:p>
    <w:p w14:paraId="6C2BBA33" w14:textId="77777777" w:rsidR="009813D7" w:rsidRPr="00CC2D7E" w:rsidRDefault="009813D7" w:rsidP="00C322C4">
      <w:pPr>
        <w:jc w:val="center"/>
      </w:pPr>
    </w:p>
    <w:p w14:paraId="3718A587" w14:textId="77777777" w:rsidR="00F8534B" w:rsidRDefault="00F8534B" w:rsidP="009813D7">
      <w:pPr>
        <w:ind w:firstLine="0"/>
      </w:pPr>
    </w:p>
    <w:p w14:paraId="400852B3" w14:textId="77777777" w:rsidR="00725F93" w:rsidRPr="00CC2D7E" w:rsidRDefault="00725F93" w:rsidP="009813D7">
      <w:pPr>
        <w:ind w:firstLine="0"/>
      </w:pPr>
    </w:p>
    <w:p w14:paraId="3D84EA7C" w14:textId="63115BFC" w:rsidR="009813D7" w:rsidRDefault="009813D7" w:rsidP="00725F93">
      <w:pPr>
        <w:pStyle w:val="Ttulo1"/>
        <w:rPr>
          <w:lang w:val="es-CO"/>
        </w:rPr>
      </w:pPr>
      <w:bookmarkStart w:id="26" w:name="_Toc214175270"/>
      <w:bookmarkStart w:id="27" w:name="_Toc216355785"/>
      <w:r w:rsidRPr="00CC2D7E">
        <w:rPr>
          <w:lang w:val="es-CO"/>
        </w:rPr>
        <w:lastRenderedPageBreak/>
        <w:t>Delimitación del estudio</w:t>
      </w:r>
      <w:bookmarkEnd w:id="26"/>
      <w:bookmarkEnd w:id="27"/>
    </w:p>
    <w:p w14:paraId="224355E6" w14:textId="77777777" w:rsidR="00157F42" w:rsidRPr="00157F42" w:rsidRDefault="00157F42" w:rsidP="00157F42"/>
    <w:p w14:paraId="0CB6020D" w14:textId="1E493EFB" w:rsidR="009813D7" w:rsidRPr="00CC2D7E" w:rsidRDefault="00F8534B" w:rsidP="009813D7">
      <w:pPr>
        <w:rPr>
          <w:szCs w:val="24"/>
        </w:rPr>
      </w:pPr>
      <w:r>
        <w:rPr>
          <w:szCs w:val="24"/>
        </w:rPr>
        <w:t xml:space="preserve">Este estudio </w:t>
      </w:r>
      <w:r w:rsidR="008E58C5">
        <w:rPr>
          <w:szCs w:val="24"/>
        </w:rPr>
        <w:t>está</w:t>
      </w:r>
      <w:r>
        <w:rPr>
          <w:szCs w:val="24"/>
        </w:rPr>
        <w:t xml:space="preserve"> </w:t>
      </w:r>
      <w:r w:rsidR="00804A00">
        <w:rPr>
          <w:szCs w:val="24"/>
        </w:rPr>
        <w:t>enfocado</w:t>
      </w:r>
      <w:r>
        <w:rPr>
          <w:szCs w:val="24"/>
        </w:rPr>
        <w:t xml:space="preserve"> directamente en el uso</w:t>
      </w:r>
      <w:r w:rsidR="009813D7" w:rsidRPr="00CC2D7E">
        <w:rPr>
          <w:szCs w:val="24"/>
        </w:rPr>
        <w:t xml:space="preserve"> exclusivo </w:t>
      </w:r>
      <w:r>
        <w:rPr>
          <w:szCs w:val="24"/>
        </w:rPr>
        <w:t xml:space="preserve">del </w:t>
      </w:r>
      <w:r w:rsidRPr="00CC2D7E">
        <w:rPr>
          <w:szCs w:val="24"/>
        </w:rPr>
        <w:t>diésel</w:t>
      </w:r>
      <w:r w:rsidR="009813D7" w:rsidRPr="00CC2D7E">
        <w:rPr>
          <w:szCs w:val="24"/>
        </w:rPr>
        <w:t>: Aunque existen otros combustibles y tecnologías (gas natural vehicular, biodiésel, electrificación), el estudio se</w:t>
      </w:r>
      <w:r w:rsidR="004557B6" w:rsidRPr="00CC2D7E">
        <w:rPr>
          <w:szCs w:val="24"/>
        </w:rPr>
        <w:t xml:space="preserve"> va a</w:t>
      </w:r>
      <w:r w:rsidR="009813D7" w:rsidRPr="00CC2D7E">
        <w:rPr>
          <w:szCs w:val="24"/>
        </w:rPr>
        <w:t xml:space="preserve"> centra</w:t>
      </w:r>
      <w:r w:rsidR="004557B6" w:rsidRPr="00CC2D7E">
        <w:rPr>
          <w:szCs w:val="24"/>
        </w:rPr>
        <w:t>r</w:t>
      </w:r>
      <w:r w:rsidR="009813D7" w:rsidRPr="00CC2D7E">
        <w:rPr>
          <w:szCs w:val="24"/>
        </w:rPr>
        <w:t xml:space="preserve"> únicamente en </w:t>
      </w:r>
      <w:r w:rsidR="004557B6" w:rsidRPr="00CC2D7E">
        <w:rPr>
          <w:szCs w:val="24"/>
        </w:rPr>
        <w:t xml:space="preserve">el historial </w:t>
      </w:r>
      <w:r w:rsidR="009813D7" w:rsidRPr="00CC2D7E">
        <w:rPr>
          <w:szCs w:val="24"/>
        </w:rPr>
        <w:t>del precio del diésel</w:t>
      </w:r>
      <w:r w:rsidR="004557B6" w:rsidRPr="00CC2D7E">
        <w:rPr>
          <w:szCs w:val="24"/>
        </w:rPr>
        <w:t>,</w:t>
      </w:r>
      <w:r w:rsidR="009813D7" w:rsidRPr="00CC2D7E">
        <w:rPr>
          <w:szCs w:val="24"/>
        </w:rPr>
        <w:t xml:space="preserve"> por ser el </w:t>
      </w:r>
      <w:r w:rsidR="004557B6" w:rsidRPr="00CC2D7E">
        <w:rPr>
          <w:szCs w:val="24"/>
        </w:rPr>
        <w:t>combustible que predomina en el</w:t>
      </w:r>
      <w:r w:rsidR="009813D7" w:rsidRPr="00CC2D7E">
        <w:rPr>
          <w:szCs w:val="24"/>
        </w:rPr>
        <w:t xml:space="preserve"> transporte de carga.</w:t>
      </w:r>
    </w:p>
    <w:p w14:paraId="59909015" w14:textId="77777777" w:rsidR="009813D7" w:rsidRPr="00CC2D7E" w:rsidRDefault="009813D7" w:rsidP="009813D7">
      <w:pPr>
        <w:rPr>
          <w:szCs w:val="24"/>
        </w:rPr>
      </w:pPr>
    </w:p>
    <w:p w14:paraId="6C92DA1D" w14:textId="3B142FDF" w:rsidR="009813D7" w:rsidRPr="00CC2D7E" w:rsidRDefault="009813D7" w:rsidP="009813D7">
      <w:pPr>
        <w:rPr>
          <w:szCs w:val="24"/>
        </w:rPr>
      </w:pPr>
      <w:r w:rsidRPr="00CC2D7E">
        <w:rPr>
          <w:szCs w:val="24"/>
        </w:rPr>
        <w:t>Cobertura</w:t>
      </w:r>
      <w:r w:rsidR="00AD662D">
        <w:rPr>
          <w:szCs w:val="24"/>
        </w:rPr>
        <w:t xml:space="preserve"> e información del </w:t>
      </w:r>
      <w:r w:rsidR="00F8534B">
        <w:rPr>
          <w:szCs w:val="24"/>
        </w:rPr>
        <w:t>análisis</w:t>
      </w:r>
      <w:r w:rsidRPr="00CC2D7E">
        <w:rPr>
          <w:szCs w:val="24"/>
        </w:rPr>
        <w:t xml:space="preserve">: El análisis se basa en series históricas </w:t>
      </w:r>
      <w:r w:rsidR="00CF0EEB">
        <w:rPr>
          <w:szCs w:val="24"/>
        </w:rPr>
        <w:t xml:space="preserve">mensuales </w:t>
      </w:r>
      <w:r w:rsidRPr="00CC2D7E">
        <w:rPr>
          <w:szCs w:val="24"/>
        </w:rPr>
        <w:t>disponibles entre 201</w:t>
      </w:r>
      <w:r w:rsidR="00725F93">
        <w:rPr>
          <w:szCs w:val="24"/>
        </w:rPr>
        <w:t>4</w:t>
      </w:r>
      <w:r w:rsidRPr="00CC2D7E">
        <w:rPr>
          <w:szCs w:val="24"/>
        </w:rPr>
        <w:t xml:space="preserve"> y 202</w:t>
      </w:r>
      <w:r w:rsidR="00CF0EEB">
        <w:rPr>
          <w:szCs w:val="24"/>
        </w:rPr>
        <w:t>4</w:t>
      </w:r>
      <w:r w:rsidRPr="00CC2D7E">
        <w:rPr>
          <w:szCs w:val="24"/>
        </w:rPr>
        <w:t>, dependiendo de la disponibilidad de datos en fuentes oficiales.</w:t>
      </w:r>
    </w:p>
    <w:p w14:paraId="4D7C960C" w14:textId="77777777" w:rsidR="009813D7" w:rsidRPr="00CC2D7E" w:rsidRDefault="009813D7" w:rsidP="009813D7">
      <w:pPr>
        <w:rPr>
          <w:szCs w:val="24"/>
        </w:rPr>
      </w:pPr>
    </w:p>
    <w:p w14:paraId="32257E71" w14:textId="0BE66A3C" w:rsidR="009813D7" w:rsidRPr="00CC2D7E" w:rsidRDefault="009813D7" w:rsidP="009813D7">
      <w:pPr>
        <w:rPr>
          <w:szCs w:val="24"/>
        </w:rPr>
      </w:pPr>
      <w:r w:rsidRPr="00CC2D7E">
        <w:rPr>
          <w:szCs w:val="24"/>
        </w:rPr>
        <w:t xml:space="preserve">Limitación </w:t>
      </w:r>
      <w:r w:rsidR="00AD662D">
        <w:rPr>
          <w:szCs w:val="24"/>
        </w:rPr>
        <w:t>posible en los datos financieros de las empresas</w:t>
      </w:r>
      <w:r w:rsidRPr="00CC2D7E">
        <w:rPr>
          <w:szCs w:val="24"/>
        </w:rPr>
        <w:t>: La rentabilidad se estima a partir de indicadores sectoriales como ICTC y estructuras estándar de costos, sin incluir estados financieros privados de empresas transportadoras.</w:t>
      </w:r>
    </w:p>
    <w:p w14:paraId="5A7D48F6" w14:textId="77777777" w:rsidR="009813D7" w:rsidRPr="00CC2D7E" w:rsidRDefault="009813D7" w:rsidP="009813D7">
      <w:pPr>
        <w:rPr>
          <w:szCs w:val="24"/>
        </w:rPr>
      </w:pPr>
    </w:p>
    <w:p w14:paraId="7754CD3E" w14:textId="77777777" w:rsidR="009813D7" w:rsidRPr="00CC2D7E" w:rsidRDefault="009813D7" w:rsidP="009813D7">
      <w:pPr>
        <w:rPr>
          <w:szCs w:val="24"/>
        </w:rPr>
      </w:pPr>
      <w:r w:rsidRPr="00CC2D7E">
        <w:rPr>
          <w:szCs w:val="24"/>
        </w:rPr>
        <w:t>Modelos predictivos basados en datos públicos: Las proyecciones dependen de la calidad y periodicidad de los datos reportados por entidades como el DANE, Ministerio de Minas y Energía y SICOM.</w:t>
      </w:r>
    </w:p>
    <w:p w14:paraId="22044CB6" w14:textId="77777777" w:rsidR="009813D7" w:rsidRPr="00CC2D7E" w:rsidRDefault="009813D7" w:rsidP="009813D7">
      <w:pPr>
        <w:rPr>
          <w:szCs w:val="24"/>
        </w:rPr>
      </w:pPr>
    </w:p>
    <w:p w14:paraId="7D57172C" w14:textId="5BEF225E" w:rsidR="009813D7" w:rsidRDefault="009813D7" w:rsidP="00725F93">
      <w:pPr>
        <w:rPr>
          <w:szCs w:val="24"/>
        </w:rPr>
      </w:pPr>
      <w:r w:rsidRPr="00CC2D7E">
        <w:rPr>
          <w:szCs w:val="24"/>
        </w:rPr>
        <w:t>No incluye análisis comparativo internacional: Aunque se mencionan referencias globales, el estudio se circunscribe al contexto colombiano.</w:t>
      </w:r>
    </w:p>
    <w:p w14:paraId="741E00BC" w14:textId="77777777" w:rsidR="00725F93" w:rsidRPr="00CC2D7E" w:rsidRDefault="00725F93" w:rsidP="00725F93">
      <w:pPr>
        <w:rPr>
          <w:szCs w:val="24"/>
        </w:rPr>
      </w:pPr>
    </w:p>
    <w:p w14:paraId="63162188" w14:textId="2C02BCDF" w:rsidR="00725F93" w:rsidRDefault="009813D7" w:rsidP="00725F93">
      <w:pPr>
        <w:rPr>
          <w:szCs w:val="24"/>
        </w:rPr>
      </w:pPr>
      <w:r w:rsidRPr="00CC2D7E">
        <w:rPr>
          <w:szCs w:val="24"/>
        </w:rPr>
        <w:lastRenderedPageBreak/>
        <w:t>Transición energética tratada de manera conceptual: No se realiza un modelado técnico de alternativas energéticas; su análisis se limita a recomendaciones generales en función del contexto del sector.</w:t>
      </w:r>
    </w:p>
    <w:p w14:paraId="6A0AAE70" w14:textId="77777777" w:rsidR="00157F42" w:rsidRPr="00D340CF" w:rsidRDefault="00157F42" w:rsidP="00725F93">
      <w:pPr>
        <w:rPr>
          <w:szCs w:val="24"/>
        </w:rPr>
      </w:pPr>
    </w:p>
    <w:p w14:paraId="144C0FC7" w14:textId="42D91EEB" w:rsidR="00FA2EF7" w:rsidRDefault="00B73DC5" w:rsidP="00157F42">
      <w:pPr>
        <w:pStyle w:val="Ttulo1"/>
        <w:rPr>
          <w:szCs w:val="24"/>
          <w:lang w:val="es-CO"/>
        </w:rPr>
      </w:pPr>
      <w:bookmarkStart w:id="28" w:name="_Toc198755914"/>
      <w:bookmarkStart w:id="29" w:name="_Toc214097760"/>
      <w:bookmarkStart w:id="30" w:name="_Toc214175271"/>
      <w:bookmarkStart w:id="31" w:name="_Toc216355786"/>
      <w:r>
        <w:rPr>
          <w:szCs w:val="24"/>
          <w:lang w:val="es-CO"/>
        </w:rPr>
        <w:t xml:space="preserve">2 </w:t>
      </w:r>
      <w:r w:rsidR="003F2462" w:rsidRPr="00CC2D7E">
        <w:rPr>
          <w:szCs w:val="24"/>
          <w:lang w:val="es-CO"/>
        </w:rPr>
        <w:t>Marco Teórico</w:t>
      </w:r>
      <w:bookmarkEnd w:id="28"/>
      <w:bookmarkEnd w:id="29"/>
      <w:bookmarkEnd w:id="30"/>
      <w:bookmarkEnd w:id="31"/>
    </w:p>
    <w:p w14:paraId="33697A53" w14:textId="77777777" w:rsidR="00CF0EEB" w:rsidRPr="00CF0EEB" w:rsidRDefault="00CF0EEB" w:rsidP="00CF0EEB"/>
    <w:p w14:paraId="62FC8494" w14:textId="00064CB0" w:rsidR="0016543C" w:rsidRDefault="009E12D6" w:rsidP="00725F93">
      <w:pPr>
        <w:pStyle w:val="Ttulo2"/>
      </w:pPr>
      <w:bookmarkStart w:id="32" w:name="_Toc214175272"/>
      <w:bookmarkStart w:id="33" w:name="_Toc216355787"/>
      <w:r w:rsidRPr="00CC2D7E">
        <w:t>2.1.</w:t>
      </w:r>
      <w:r w:rsidR="00BF6B93" w:rsidRPr="00CC2D7E">
        <w:t xml:space="preserve"> </w:t>
      </w:r>
      <w:r w:rsidRPr="00CC2D7E">
        <w:t>Panorama del mercado de combustibles en Colombia</w:t>
      </w:r>
      <w:bookmarkEnd w:id="32"/>
      <w:bookmarkEnd w:id="33"/>
    </w:p>
    <w:p w14:paraId="38514594" w14:textId="77777777" w:rsidR="00725F93" w:rsidRPr="00725F93" w:rsidRDefault="00725F93" w:rsidP="00725F93"/>
    <w:p w14:paraId="7B1C554E" w14:textId="7C7D5E15" w:rsidR="00FA2EF7" w:rsidRPr="00CC2D7E" w:rsidRDefault="00AD662D" w:rsidP="00343618">
      <w:bookmarkStart w:id="34" w:name="_Toc214097763"/>
      <w:r w:rsidRPr="00CC2D7E">
        <w:t>Los precios de los combustibles en Colombia están</w:t>
      </w:r>
      <w:r w:rsidR="00DA358D" w:rsidRPr="00CC2D7E">
        <w:t xml:space="preserve"> </w:t>
      </w:r>
      <w:r w:rsidR="00ED245D" w:rsidRPr="00CC2D7E">
        <w:t>determinados</w:t>
      </w:r>
      <w:r w:rsidR="00DA358D" w:rsidRPr="00CC2D7E">
        <w:t xml:space="preserve"> por la interacción de factores externos e internos. A nivel internacional influyen el valor del barril de petróleo, las cotizaciones del dólar y el contexto geopolítico. A nivel nacional, inciden los impuestos, los márgenes de producción y refinación, el transporte, y la mezcla obligatoria con biocombustibles. Desde 2023, el ajuste gradual del Fondo de Estabilización del Precio de los Combustibles (FEPC) ha incrementado sostenidamente el costo del diésel, resultando en aumentos históricos hacia 2025</w:t>
      </w:r>
      <w:r w:rsidR="00810B13" w:rsidRPr="00CC2D7E">
        <w:t xml:space="preserve"> </w:t>
      </w:r>
      <w:sdt>
        <w:sdtPr>
          <w:rPr>
            <w:rFonts w:cs="Times New Roman"/>
            <w:bCs/>
            <w:color w:val="000000"/>
          </w:rPr>
          <w:tag w:val="MENDELEY_CITATION_v3_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"/>
          <w:id w:val="-1462411375"/>
          <w:placeholder>
            <w:docPart w:val="DefaultPlaceholder_-1854013440"/>
          </w:placeholder>
        </w:sdtPr>
        <w:sdtContent>
          <w:r w:rsidR="00AA2742" w:rsidRPr="00AA2742">
            <w:rPr>
              <w:rFonts w:eastAsia="Times New Roman" w:cs="Times New Roman"/>
              <w:color w:val="000000"/>
            </w:rPr>
            <w:t xml:space="preserve">(Conoce El Precio de Los Combustibles Que Rige a Partir Del Primero de enero de 2025 - </w:t>
          </w:r>
          <w:proofErr w:type="spellStart"/>
          <w:r w:rsidR="00AA2742" w:rsidRPr="00AA2742">
            <w:rPr>
              <w:rFonts w:eastAsia="Times New Roman" w:cs="Times New Roman"/>
              <w:color w:val="000000"/>
            </w:rPr>
            <w:t>Minhacienda</w:t>
          </w:r>
          <w:proofErr w:type="spellEnd"/>
          <w:r w:rsidR="00AA2742" w:rsidRPr="00AA2742">
            <w:rPr>
              <w:rFonts w:eastAsia="Times New Roman" w:cs="Times New Roman"/>
              <w:color w:val="000000"/>
            </w:rPr>
            <w:t>)</w:t>
          </w:r>
        </w:sdtContent>
      </w:sdt>
      <w:r w:rsidR="00DA358D" w:rsidRPr="00CC2D7E">
        <w:t>.</w:t>
      </w:r>
      <w:bookmarkEnd w:id="34"/>
    </w:p>
    <w:p w14:paraId="6EBE6543" w14:textId="1E9D3EA4" w:rsidR="00092E6E" w:rsidRDefault="00343618" w:rsidP="00092E6E">
      <w:r w:rsidRPr="00CC2D7E">
        <w:br/>
      </w:r>
      <w:r w:rsidR="002C013D">
        <w:t xml:space="preserve">          </w:t>
      </w:r>
      <w:r w:rsidRPr="00CC2D7E">
        <w:t xml:space="preserve">El mercado de combustibles en Colombia se caracteriza por una fuerte dependencia del petróleo importado, una estructura de precios regulada y la presencia de mecanismos de estabilización que han buscado proteger al consumidor de la volatilidad internacional. Durante la última década el país utilizó el Fondo de Estabilización de Precios de los Combustibles (FEPC) para amortiguar los choques externos; sin embargo, el déficit acumulado de este fondo alcanzó </w:t>
      </w:r>
      <w:r w:rsidRPr="00CC2D7E">
        <w:lastRenderedPageBreak/>
        <w:t>niveles superiores a los 30 billones de pesos en 2022, lo que llevó al Gobierno a acelerar el desmonte gradual de los subsidios, en especial en gasolina y posteriormente en ACPM.</w:t>
      </w:r>
    </w:p>
    <w:p w14:paraId="747A974C" w14:textId="77777777" w:rsidR="00BB3552" w:rsidRDefault="00BB3552" w:rsidP="00092E6E"/>
    <w:p w14:paraId="18F022CE" w14:textId="0BAA1C49" w:rsidR="00092E6E" w:rsidRPr="00BB3552" w:rsidRDefault="00BB3552" w:rsidP="00BB3552">
      <w:pPr>
        <w:pStyle w:val="Descripcin"/>
        <w:ind w:firstLine="0"/>
        <w:rPr>
          <w:sz w:val="24"/>
          <w:szCs w:val="24"/>
        </w:rPr>
      </w:pPr>
      <w:r w:rsidRPr="00BB3552">
        <w:rPr>
          <w:sz w:val="24"/>
          <w:szCs w:val="24"/>
        </w:rPr>
        <w:t xml:space="preserve">Ilustración </w:t>
      </w:r>
      <w:r w:rsidRPr="00BB3552">
        <w:rPr>
          <w:sz w:val="24"/>
          <w:szCs w:val="24"/>
        </w:rPr>
        <w:fldChar w:fldCharType="begin"/>
      </w:r>
      <w:r w:rsidRPr="00BB3552">
        <w:rPr>
          <w:sz w:val="24"/>
          <w:szCs w:val="24"/>
        </w:rPr>
        <w:instrText xml:space="preserve"> SEQ Ilustración \* ARABIC </w:instrText>
      </w:r>
      <w:r w:rsidRPr="00BB3552">
        <w:rPr>
          <w:sz w:val="24"/>
          <w:szCs w:val="24"/>
        </w:rPr>
        <w:fldChar w:fldCharType="separate"/>
      </w:r>
      <w:r w:rsidR="00667720">
        <w:rPr>
          <w:noProof/>
          <w:sz w:val="24"/>
          <w:szCs w:val="24"/>
        </w:rPr>
        <w:t>1</w:t>
      </w:r>
      <w:r w:rsidRPr="00BB3552">
        <w:rPr>
          <w:sz w:val="24"/>
          <w:szCs w:val="24"/>
        </w:rPr>
        <w:fldChar w:fldCharType="end"/>
      </w:r>
      <w:r w:rsidRPr="00BB3552">
        <w:rPr>
          <w:noProof/>
          <w:sz w:val="24"/>
          <w:szCs w:val="24"/>
        </w:rPr>
        <w:t xml:space="preserve">  Histórico de precios diésel en Colombia, 2014–2024</w:t>
      </w:r>
    </w:p>
    <w:p w14:paraId="2878E307" w14:textId="77777777" w:rsidR="00BB3552" w:rsidRDefault="0074713F" w:rsidP="00BB3552">
      <w:pPr>
        <w:pStyle w:val="Descripcin"/>
        <w:keepNext/>
        <w:ind w:firstLine="0"/>
      </w:pPr>
      <w:r w:rsidRPr="00CC2D7E">
        <w:rPr>
          <w:b/>
          <w:bCs/>
        </w:rPr>
        <w:br/>
      </w:r>
      <w:r w:rsidR="00BB3552">
        <w:rPr>
          <w:noProof/>
        </w:rPr>
        <w:drawing>
          <wp:inline distT="0" distB="0" distL="0" distR="0" wp14:anchorId="1DE5EAAF" wp14:editId="75144C19">
            <wp:extent cx="5943600" cy="2637790"/>
            <wp:effectExtent l="0" t="0" r="0" b="0"/>
            <wp:docPr id="1086734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34727" name=""/>
                    <pic:cNvPicPr/>
                  </pic:nvPicPr>
                  <pic:blipFill>
                    <a:blip r:embed="rId16"/>
                    <a:stretch>
                      <a:fillRect/>
                    </a:stretch>
                  </pic:blipFill>
                  <pic:spPr>
                    <a:xfrm>
                      <a:off x="0" y="0"/>
                      <a:ext cx="5943600" cy="2637790"/>
                    </a:xfrm>
                    <a:prstGeom prst="rect">
                      <a:avLst/>
                    </a:prstGeom>
                  </pic:spPr>
                </pic:pic>
              </a:graphicData>
            </a:graphic>
          </wp:inline>
        </w:drawing>
      </w:r>
    </w:p>
    <w:p w14:paraId="2AD40AFF" w14:textId="463282F0" w:rsidR="0016543C" w:rsidRPr="00092E6E" w:rsidRDefault="00092E6E" w:rsidP="00092E6E">
      <w:pPr>
        <w:pStyle w:val="Descripcin"/>
        <w:rPr>
          <w:noProof/>
        </w:rPr>
      </w:pPr>
      <w:r w:rsidRPr="00092E6E">
        <w:rPr>
          <w:color w:val="000000" w:themeColor="text1"/>
          <w:sz w:val="20"/>
        </w:rPr>
        <w:t>Fuente propia.</w:t>
      </w:r>
    </w:p>
    <w:p w14:paraId="2D475D05" w14:textId="77777777" w:rsidR="00092E6E" w:rsidRPr="00CC2D7E" w:rsidRDefault="00092E6E" w:rsidP="00343618">
      <w:pPr>
        <w:rPr>
          <w:sz w:val="20"/>
          <w:szCs w:val="18"/>
        </w:rPr>
      </w:pPr>
    </w:p>
    <w:p w14:paraId="334BFFA6" w14:textId="2D36C8C3" w:rsidR="001A42A3" w:rsidRPr="001A42A3" w:rsidRDefault="00930837" w:rsidP="001A42A3">
      <w:pPr>
        <w:rPr>
          <w:szCs w:val="24"/>
        </w:rPr>
      </w:pPr>
      <w:r>
        <w:rPr>
          <w:szCs w:val="24"/>
        </w:rPr>
        <w:t xml:space="preserve">En la </w:t>
      </w:r>
      <w:r>
        <w:rPr>
          <w:szCs w:val="24"/>
        </w:rPr>
        <w:fldChar w:fldCharType="begin"/>
      </w:r>
      <w:r>
        <w:rPr>
          <w:szCs w:val="24"/>
        </w:rPr>
        <w:instrText xml:space="preserve"> REF _Ref215990860 \h </w:instrText>
      </w:r>
      <w:r>
        <w:rPr>
          <w:szCs w:val="24"/>
        </w:rPr>
      </w:r>
      <w:r>
        <w:rPr>
          <w:szCs w:val="24"/>
        </w:rPr>
        <w:fldChar w:fldCharType="separate"/>
      </w:r>
      <w:r w:rsidRPr="00092E6E">
        <w:rPr>
          <w:szCs w:val="24"/>
        </w:rPr>
        <w:t xml:space="preserve">Ilustración </w:t>
      </w:r>
      <w:r w:rsidRPr="00092E6E">
        <w:rPr>
          <w:noProof/>
          <w:szCs w:val="24"/>
        </w:rPr>
        <w:t>1</w:t>
      </w:r>
      <w:r w:rsidRPr="00092E6E">
        <w:rPr>
          <w:szCs w:val="24"/>
        </w:rPr>
        <w:t xml:space="preserve"> Histórico de precios diésel en Colombia, 2014–2024</w:t>
      </w:r>
      <w:r>
        <w:rPr>
          <w:szCs w:val="24"/>
        </w:rPr>
        <w:fldChar w:fldCharType="end"/>
      </w:r>
      <w:r>
        <w:rPr>
          <w:szCs w:val="24"/>
        </w:rPr>
        <w:t xml:space="preserve">, es importante destacar la evidente </w:t>
      </w:r>
      <w:r w:rsidR="001A42A3" w:rsidRPr="001A42A3">
        <w:rPr>
          <w:szCs w:val="24"/>
        </w:rPr>
        <w:t xml:space="preserve">tendencia creciente estructural a lo largo del periodo 2014–2024, con algunos puntos </w:t>
      </w:r>
      <w:r>
        <w:rPr>
          <w:szCs w:val="24"/>
        </w:rPr>
        <w:t>marcados</w:t>
      </w:r>
      <w:r w:rsidR="001A42A3" w:rsidRPr="001A42A3">
        <w:rPr>
          <w:szCs w:val="24"/>
        </w:rPr>
        <w:t xml:space="preserve"> asociados a </w:t>
      </w:r>
      <w:r>
        <w:rPr>
          <w:szCs w:val="24"/>
        </w:rPr>
        <w:t xml:space="preserve">eventos externos </w:t>
      </w:r>
      <w:r w:rsidR="001A42A3" w:rsidRPr="001A42A3">
        <w:rPr>
          <w:szCs w:val="24"/>
        </w:rPr>
        <w:t xml:space="preserve"> y ajustes </w:t>
      </w:r>
      <w:r>
        <w:rPr>
          <w:szCs w:val="24"/>
        </w:rPr>
        <w:t>políticas</w:t>
      </w:r>
      <w:r w:rsidR="001A42A3" w:rsidRPr="001A42A3">
        <w:rPr>
          <w:szCs w:val="24"/>
        </w:rPr>
        <w:t xml:space="preserve"> interno</w:t>
      </w:r>
      <w:r>
        <w:rPr>
          <w:szCs w:val="24"/>
        </w:rPr>
        <w:t>s</w:t>
      </w:r>
      <w:r w:rsidR="001A42A3" w:rsidRPr="001A42A3">
        <w:rPr>
          <w:szCs w:val="24"/>
        </w:rPr>
        <w:t>. El comportamiento inicial muestra una caída significativa entre 2014 y 201</w:t>
      </w:r>
      <w:r w:rsidR="00BB3552">
        <w:rPr>
          <w:szCs w:val="24"/>
        </w:rPr>
        <w:t>6</w:t>
      </w:r>
      <w:r w:rsidR="001A42A3" w:rsidRPr="001A42A3">
        <w:rPr>
          <w:szCs w:val="24"/>
        </w:rPr>
        <w:t>, lo cual coincide con la fuerte reducción del precio internacional del petróleo Brent en ese año</w:t>
      </w:r>
      <w:r>
        <w:rPr>
          <w:szCs w:val="24"/>
        </w:rPr>
        <w:t xml:space="preserve"> a nivel mundial que claramente afecto los precios</w:t>
      </w:r>
      <w:r w:rsidR="001A42A3" w:rsidRPr="001A42A3">
        <w:rPr>
          <w:szCs w:val="24"/>
        </w:rPr>
        <w:t xml:space="preserve">. Esta disminución refleja la alta </w:t>
      </w:r>
      <w:r>
        <w:rPr>
          <w:szCs w:val="24"/>
        </w:rPr>
        <w:t>dependencia</w:t>
      </w:r>
      <w:r w:rsidR="001A42A3" w:rsidRPr="001A42A3">
        <w:rPr>
          <w:szCs w:val="24"/>
        </w:rPr>
        <w:t xml:space="preserve"> del precio del diésel colombiano frente a la dinámica internacional</w:t>
      </w:r>
      <w:r>
        <w:rPr>
          <w:szCs w:val="24"/>
        </w:rPr>
        <w:t>.</w:t>
      </w:r>
    </w:p>
    <w:p w14:paraId="2D48AC2E" w14:textId="77777777" w:rsidR="001A42A3" w:rsidRPr="001A42A3" w:rsidRDefault="001A42A3" w:rsidP="001A42A3">
      <w:pPr>
        <w:rPr>
          <w:szCs w:val="24"/>
        </w:rPr>
      </w:pPr>
    </w:p>
    <w:p w14:paraId="059B520F" w14:textId="52845927" w:rsidR="001A42A3" w:rsidRPr="001A42A3" w:rsidRDefault="001A42A3" w:rsidP="001A42A3">
      <w:pPr>
        <w:rPr>
          <w:szCs w:val="24"/>
        </w:rPr>
      </w:pPr>
      <w:r w:rsidRPr="001A42A3">
        <w:rPr>
          <w:szCs w:val="24"/>
        </w:rPr>
        <w:t xml:space="preserve">A partir de 2016, la serie presenta un crecimiento </w:t>
      </w:r>
      <w:r w:rsidR="00930837">
        <w:rPr>
          <w:szCs w:val="24"/>
        </w:rPr>
        <w:t>progresista</w:t>
      </w:r>
      <w:r w:rsidRPr="001A42A3">
        <w:rPr>
          <w:szCs w:val="24"/>
        </w:rPr>
        <w:t xml:space="preserve"> y sostenido, </w:t>
      </w:r>
      <w:r w:rsidR="00930837">
        <w:rPr>
          <w:szCs w:val="24"/>
        </w:rPr>
        <w:t xml:space="preserve">esta vez enfocado </w:t>
      </w:r>
      <w:r w:rsidRPr="001A42A3">
        <w:rPr>
          <w:szCs w:val="24"/>
        </w:rPr>
        <w:t xml:space="preserve">por la recuperación del </w:t>
      </w:r>
      <w:r w:rsidR="00930837">
        <w:rPr>
          <w:szCs w:val="24"/>
        </w:rPr>
        <w:t xml:space="preserve">barril </w:t>
      </w:r>
      <w:r w:rsidRPr="001A42A3">
        <w:rPr>
          <w:szCs w:val="24"/>
        </w:rPr>
        <w:t xml:space="preserve">Brent y el aumento gradual de los costos logísticos y </w:t>
      </w:r>
      <w:r w:rsidRPr="001A42A3">
        <w:rPr>
          <w:szCs w:val="24"/>
        </w:rPr>
        <w:lastRenderedPageBreak/>
        <w:t xml:space="preserve">operativos en la cadena de suministro de combustibles. Los incrementos más marcados se observan </w:t>
      </w:r>
      <w:r w:rsidR="00930837">
        <w:rPr>
          <w:szCs w:val="24"/>
        </w:rPr>
        <w:t>para los años de</w:t>
      </w:r>
      <w:r w:rsidRPr="001A42A3">
        <w:rPr>
          <w:szCs w:val="24"/>
        </w:rPr>
        <w:t xml:space="preserve"> 2018</w:t>
      </w:r>
      <w:r w:rsidR="00BB3552">
        <w:rPr>
          <w:szCs w:val="24"/>
        </w:rPr>
        <w:t xml:space="preserve"> y </w:t>
      </w:r>
      <w:r w:rsidRPr="001A42A3">
        <w:rPr>
          <w:szCs w:val="24"/>
        </w:rPr>
        <w:t xml:space="preserve">2019, periodos en los que </w:t>
      </w:r>
      <w:r w:rsidR="00930837">
        <w:rPr>
          <w:szCs w:val="24"/>
        </w:rPr>
        <w:t xml:space="preserve">influyen </w:t>
      </w:r>
      <w:r w:rsidR="00930837" w:rsidRPr="001A42A3">
        <w:rPr>
          <w:szCs w:val="24"/>
        </w:rPr>
        <w:t>factores</w:t>
      </w:r>
      <w:r w:rsidRPr="001A42A3">
        <w:rPr>
          <w:szCs w:val="24"/>
        </w:rPr>
        <w:t xml:space="preserve"> como la </w:t>
      </w:r>
      <w:r w:rsidR="00930837">
        <w:rPr>
          <w:szCs w:val="24"/>
        </w:rPr>
        <w:t xml:space="preserve">caída </w:t>
      </w:r>
      <w:r w:rsidRPr="001A42A3">
        <w:rPr>
          <w:szCs w:val="24"/>
        </w:rPr>
        <w:t xml:space="preserve">del peso colombiano (TRM alta), presiones inflacionarias globales y ajustes en el Fondo de Estabilización de Precios de Combustibles (FEPC). Aunque </w:t>
      </w:r>
      <w:r w:rsidR="00930837">
        <w:rPr>
          <w:szCs w:val="24"/>
        </w:rPr>
        <w:t xml:space="preserve">ya </w:t>
      </w:r>
      <w:r w:rsidRPr="001A42A3">
        <w:rPr>
          <w:szCs w:val="24"/>
        </w:rPr>
        <w:t>en</w:t>
      </w:r>
      <w:r w:rsidR="00930837">
        <w:rPr>
          <w:szCs w:val="24"/>
        </w:rPr>
        <w:t xml:space="preserve"> el año </w:t>
      </w:r>
      <w:r w:rsidR="00930837" w:rsidRPr="001A42A3">
        <w:rPr>
          <w:szCs w:val="24"/>
        </w:rPr>
        <w:t>2020</w:t>
      </w:r>
      <w:r w:rsidRPr="001A42A3">
        <w:rPr>
          <w:szCs w:val="24"/>
        </w:rPr>
        <w:t xml:space="preserve"> se </w:t>
      </w:r>
      <w:r w:rsidR="00804A00">
        <w:rPr>
          <w:szCs w:val="24"/>
        </w:rPr>
        <w:t xml:space="preserve">evidencia </w:t>
      </w:r>
      <w:r w:rsidR="00804A00" w:rsidRPr="001A42A3">
        <w:rPr>
          <w:szCs w:val="24"/>
        </w:rPr>
        <w:t>un</w:t>
      </w:r>
      <w:r w:rsidRPr="001A42A3">
        <w:rPr>
          <w:szCs w:val="24"/>
        </w:rPr>
        <w:t xml:space="preserve"> retroceso debido al </w:t>
      </w:r>
      <w:r w:rsidR="00930837">
        <w:rPr>
          <w:szCs w:val="24"/>
        </w:rPr>
        <w:t xml:space="preserve">impacto generado </w:t>
      </w:r>
      <w:r w:rsidR="00BB3552">
        <w:rPr>
          <w:szCs w:val="24"/>
        </w:rPr>
        <w:t xml:space="preserve">por </w:t>
      </w:r>
      <w:r w:rsidR="00BB3552" w:rsidRPr="001A42A3">
        <w:rPr>
          <w:szCs w:val="24"/>
        </w:rPr>
        <w:t>la</w:t>
      </w:r>
      <w:r w:rsidRPr="001A42A3">
        <w:rPr>
          <w:szCs w:val="24"/>
        </w:rPr>
        <w:t xml:space="preserve"> </w:t>
      </w:r>
      <w:r w:rsidR="008E58C5" w:rsidRPr="001A42A3">
        <w:rPr>
          <w:szCs w:val="24"/>
        </w:rPr>
        <w:t xml:space="preserve">pandemia </w:t>
      </w:r>
      <w:r w:rsidR="008E58C5">
        <w:rPr>
          <w:szCs w:val="24"/>
        </w:rPr>
        <w:t>la</w:t>
      </w:r>
      <w:r w:rsidR="00930837">
        <w:rPr>
          <w:szCs w:val="24"/>
        </w:rPr>
        <w:t xml:space="preserve"> cual </w:t>
      </w:r>
      <w:r w:rsidRPr="001A42A3">
        <w:rPr>
          <w:szCs w:val="24"/>
        </w:rPr>
        <w:t>redujo temporalmente la demanda de combustibles</w:t>
      </w:r>
      <w:r w:rsidR="00930837">
        <w:rPr>
          <w:szCs w:val="24"/>
        </w:rPr>
        <w:t xml:space="preserve"> a nivel mundial</w:t>
      </w:r>
      <w:r w:rsidRPr="001A42A3">
        <w:rPr>
          <w:szCs w:val="24"/>
        </w:rPr>
        <w:t xml:space="preserve">, la recuperación </w:t>
      </w:r>
      <w:r w:rsidR="00930837">
        <w:rPr>
          <w:szCs w:val="24"/>
        </w:rPr>
        <w:t xml:space="preserve">ya para el </w:t>
      </w:r>
      <w:r w:rsidRPr="001A42A3">
        <w:rPr>
          <w:szCs w:val="24"/>
        </w:rPr>
        <w:t xml:space="preserve"> 2021 y 2022 confirma que la tendencia ascendente responde a elementos </w:t>
      </w:r>
      <w:r w:rsidR="00930837">
        <w:rPr>
          <w:szCs w:val="24"/>
        </w:rPr>
        <w:t>más internos.</w:t>
      </w:r>
    </w:p>
    <w:p w14:paraId="670056BD" w14:textId="77777777" w:rsidR="001A42A3" w:rsidRPr="001A42A3" w:rsidRDefault="001A42A3" w:rsidP="001A42A3">
      <w:pPr>
        <w:rPr>
          <w:szCs w:val="24"/>
        </w:rPr>
      </w:pPr>
    </w:p>
    <w:p w14:paraId="32A7B941" w14:textId="739534D9" w:rsidR="001A42A3" w:rsidRPr="001A42A3" w:rsidRDefault="001A42A3" w:rsidP="001A42A3">
      <w:pPr>
        <w:rPr>
          <w:szCs w:val="24"/>
        </w:rPr>
      </w:pPr>
      <w:r w:rsidRPr="001A42A3">
        <w:rPr>
          <w:szCs w:val="24"/>
        </w:rPr>
        <w:t xml:space="preserve">Finalmente, </w:t>
      </w:r>
      <w:r w:rsidR="00BB3552">
        <w:rPr>
          <w:szCs w:val="24"/>
        </w:rPr>
        <w:t xml:space="preserve">para el 2023 y </w:t>
      </w:r>
      <w:r w:rsidRPr="001A42A3">
        <w:rPr>
          <w:szCs w:val="24"/>
        </w:rPr>
        <w:t>2024 aparece</w:t>
      </w:r>
      <w:r w:rsidR="00BB3552">
        <w:rPr>
          <w:szCs w:val="24"/>
        </w:rPr>
        <w:t xml:space="preserve">n los puntos </w:t>
      </w:r>
      <w:r w:rsidRPr="001A42A3">
        <w:rPr>
          <w:szCs w:val="24"/>
        </w:rPr>
        <w:t xml:space="preserve"> máximo</w:t>
      </w:r>
      <w:r w:rsidR="00BB3552">
        <w:rPr>
          <w:szCs w:val="24"/>
        </w:rPr>
        <w:t>s</w:t>
      </w:r>
      <w:r w:rsidRPr="001A42A3">
        <w:rPr>
          <w:szCs w:val="24"/>
        </w:rPr>
        <w:t xml:space="preserve"> </w:t>
      </w:r>
      <w:r w:rsidR="00930837">
        <w:rPr>
          <w:szCs w:val="24"/>
        </w:rPr>
        <w:t xml:space="preserve">de quiebre en donde </w:t>
      </w:r>
      <w:r w:rsidR="00BB3552">
        <w:rPr>
          <w:szCs w:val="24"/>
        </w:rPr>
        <w:t>los</w:t>
      </w:r>
      <w:r w:rsidR="00930837">
        <w:rPr>
          <w:szCs w:val="24"/>
        </w:rPr>
        <w:t xml:space="preserve"> </w:t>
      </w:r>
      <w:r w:rsidR="00930837" w:rsidRPr="001A42A3">
        <w:rPr>
          <w:szCs w:val="24"/>
        </w:rPr>
        <w:t>periodo</w:t>
      </w:r>
      <w:r w:rsidR="00BB3552">
        <w:rPr>
          <w:szCs w:val="24"/>
        </w:rPr>
        <w:t>s</w:t>
      </w:r>
      <w:r w:rsidRPr="001A42A3">
        <w:rPr>
          <w:szCs w:val="24"/>
        </w:rPr>
        <w:t xml:space="preserve"> analizado</w:t>
      </w:r>
      <w:r w:rsidR="00BB3552">
        <w:rPr>
          <w:szCs w:val="24"/>
        </w:rPr>
        <w:t>s</w:t>
      </w:r>
      <w:r w:rsidRPr="001A42A3">
        <w:rPr>
          <w:szCs w:val="24"/>
        </w:rPr>
        <w:t xml:space="preserve">, alcanzando un </w:t>
      </w:r>
      <w:r w:rsidR="00930837">
        <w:rPr>
          <w:szCs w:val="24"/>
        </w:rPr>
        <w:t xml:space="preserve">valor </w:t>
      </w:r>
      <w:r w:rsidRPr="001A42A3">
        <w:rPr>
          <w:szCs w:val="24"/>
        </w:rPr>
        <w:t xml:space="preserve">promedio cercano a 9.776 COP/galón, lo que representa un aumento acumulado significativo respecto al inicio </w:t>
      </w:r>
      <w:r w:rsidR="00930837">
        <w:rPr>
          <w:szCs w:val="24"/>
        </w:rPr>
        <w:t>del 2014</w:t>
      </w:r>
      <w:r w:rsidRPr="001A42A3">
        <w:rPr>
          <w:szCs w:val="24"/>
        </w:rPr>
        <w:t xml:space="preserve">. Este comportamiento implica que el diésel se ha vuelto progresivamente más costoso para el sector transporte, reforzando su peso dentro de la estructura del ICTC. En conjunto, la trayectoria revela que el precio del diésel no solo sigue los ciclos del mercado internacional, sino que también incorpora presiones internas </w:t>
      </w:r>
      <w:r w:rsidR="00930837">
        <w:rPr>
          <w:szCs w:val="24"/>
        </w:rPr>
        <w:t xml:space="preserve">políticas que encárense los precios </w:t>
      </w:r>
      <w:r w:rsidRPr="001A42A3">
        <w:rPr>
          <w:szCs w:val="24"/>
        </w:rPr>
        <w:t>persistentes, convirtiéndose en un factor crítico para la rentabilidad del transporte de carga en Colombia.</w:t>
      </w:r>
    </w:p>
    <w:p w14:paraId="0D496A9F" w14:textId="031EB16C" w:rsidR="00BF6B93" w:rsidRPr="00CC2D7E" w:rsidRDefault="00AD662D" w:rsidP="00157F42">
      <w:pPr>
        <w:rPr>
          <w:szCs w:val="24"/>
        </w:rPr>
      </w:pPr>
      <w:r>
        <w:rPr>
          <w:szCs w:val="24"/>
        </w:rPr>
        <w:t xml:space="preserve"> </w:t>
      </w:r>
    </w:p>
    <w:p w14:paraId="0E141A30" w14:textId="1C8AC4B4" w:rsidR="00BF6B93" w:rsidRDefault="00BF6B93" w:rsidP="006E2E1C">
      <w:pPr>
        <w:pStyle w:val="Ttulo2"/>
      </w:pPr>
      <w:bookmarkStart w:id="35" w:name="_Toc214175273"/>
      <w:bookmarkStart w:id="36" w:name="_Toc216355788"/>
      <w:r w:rsidRPr="00CC2D7E">
        <w:t>2.2. Estructura de costos en el transporte de carga terrestre</w:t>
      </w:r>
      <w:bookmarkEnd w:id="35"/>
      <w:bookmarkEnd w:id="36"/>
    </w:p>
    <w:p w14:paraId="2DE856C0" w14:textId="77777777" w:rsidR="0016543C" w:rsidRPr="0016543C" w:rsidRDefault="0016543C" w:rsidP="0016543C"/>
    <w:p w14:paraId="40CA9FE8" w14:textId="00CD6CE9" w:rsidR="003F345B" w:rsidRDefault="00727280" w:rsidP="00CC30DA">
      <w:r w:rsidRPr="00CC2D7E">
        <w:t xml:space="preserve">La estructura de los costos del transporte terrestre en Colombia agrupa los diferentes gastos operativos que se generan desde el punto de origen hasta el destino final en el servicio de transporte de mercancías. Tal como se observa en la </w:t>
      </w:r>
      <w:r w:rsidRPr="00CC2D7E">
        <w:rPr>
          <w:b/>
          <w:bCs/>
        </w:rPr>
        <w:t>Imagen 2</w:t>
      </w:r>
      <w:r w:rsidRPr="00CC2D7E">
        <w:t xml:space="preserve">, estos costos se dividen en componentes que reflejan la complejidad operativa del sector y su alta dependencia de factores </w:t>
      </w:r>
      <w:r w:rsidRPr="00CC2D7E">
        <w:lastRenderedPageBreak/>
        <w:t>externos como los precios de los combustibles</w:t>
      </w:r>
      <w:r w:rsidR="007A64BE">
        <w:t xml:space="preserve"> peajes estados de las vías</w:t>
      </w:r>
      <w:r w:rsidRPr="00CC2D7E">
        <w:t xml:space="preserve"> (Rojas-Buitrago &amp; Quintero-Rincón, 2023).</w:t>
      </w:r>
    </w:p>
    <w:p w14:paraId="513C5164" w14:textId="77777777" w:rsidR="00722254" w:rsidRDefault="00722254" w:rsidP="00CC30DA"/>
    <w:p w14:paraId="1A66C616" w14:textId="6D29BABB" w:rsidR="00722254" w:rsidRPr="00722254" w:rsidRDefault="00FA480F" w:rsidP="00722254">
      <w:pPr>
        <w:pStyle w:val="Descripcin"/>
        <w:rPr>
          <w:sz w:val="24"/>
          <w:szCs w:val="24"/>
        </w:rPr>
      </w:pPr>
      <w:bookmarkStart w:id="37" w:name="_Ref215322646"/>
      <w:r w:rsidRPr="00FA480F">
        <w:rPr>
          <w:sz w:val="24"/>
          <w:szCs w:val="24"/>
        </w:rPr>
        <w:t xml:space="preserve">Ilustración </w:t>
      </w:r>
      <w:r w:rsidRPr="00FA480F">
        <w:rPr>
          <w:sz w:val="24"/>
          <w:szCs w:val="24"/>
        </w:rPr>
        <w:fldChar w:fldCharType="begin"/>
      </w:r>
      <w:r w:rsidRPr="00FA480F">
        <w:rPr>
          <w:sz w:val="24"/>
          <w:szCs w:val="24"/>
        </w:rPr>
        <w:instrText xml:space="preserve"> SEQ Ilustración \* ARABIC </w:instrText>
      </w:r>
      <w:r w:rsidRPr="00FA480F">
        <w:rPr>
          <w:sz w:val="24"/>
          <w:szCs w:val="24"/>
        </w:rPr>
        <w:fldChar w:fldCharType="separate"/>
      </w:r>
      <w:r w:rsidR="00667720">
        <w:rPr>
          <w:noProof/>
          <w:sz w:val="24"/>
          <w:szCs w:val="24"/>
        </w:rPr>
        <w:t>2</w:t>
      </w:r>
      <w:r w:rsidRPr="00FA480F">
        <w:rPr>
          <w:sz w:val="24"/>
          <w:szCs w:val="24"/>
        </w:rPr>
        <w:fldChar w:fldCharType="end"/>
      </w:r>
      <w:r w:rsidRPr="00FA480F">
        <w:rPr>
          <w:sz w:val="24"/>
          <w:szCs w:val="24"/>
        </w:rPr>
        <w:t>. Estructura de costos del transporte terrestre en Colombi</w:t>
      </w:r>
      <w:r>
        <w:rPr>
          <w:sz w:val="24"/>
          <w:szCs w:val="24"/>
        </w:rPr>
        <w:t>a</w:t>
      </w:r>
      <w:bookmarkEnd w:id="37"/>
    </w:p>
    <w:p w14:paraId="7CE4D5B5" w14:textId="5AAC98EB" w:rsidR="00FA480F" w:rsidRDefault="00FA480F" w:rsidP="00FA480F">
      <w:r>
        <w:rPr>
          <w:noProof/>
        </w:rPr>
        <mc:AlternateContent>
          <mc:Choice Requires="wpc">
            <w:drawing>
              <wp:inline distT="0" distB="0" distL="0" distR="0" wp14:anchorId="2A734E9B" wp14:editId="569A67A2">
                <wp:extent cx="5676900" cy="3797935"/>
                <wp:effectExtent l="0" t="0" r="0" b="0"/>
                <wp:docPr id="1137332932" name="Lienzo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46107136" name="Cuadro de texto 1446107136"/>
                        <wps:cNvSpPr txBox="1"/>
                        <wps:spPr>
                          <a:xfrm>
                            <a:off x="1709224" y="210988"/>
                            <a:ext cx="2032781" cy="260280"/>
                          </a:xfrm>
                          <a:prstGeom prst="rect">
                            <a:avLst/>
                          </a:prstGeom>
                          <a:solidFill>
                            <a:schemeClr val="lt1"/>
                          </a:solidFill>
                          <a:ln w="6350">
                            <a:solidFill>
                              <a:prstClr val="black"/>
                            </a:solidFill>
                          </a:ln>
                        </wps:spPr>
                        <wps:txbx>
                          <w:txbxContent>
                            <w:p w14:paraId="27DD5541" w14:textId="4A464A74" w:rsidR="00722254" w:rsidRPr="00722254" w:rsidRDefault="00722254" w:rsidP="00722254">
                              <w:pPr>
                                <w:rPr>
                                  <w:b/>
                                  <w:bCs/>
                                  <w:sz w:val="18"/>
                                  <w:szCs w:val="18"/>
                                </w:rPr>
                              </w:pPr>
                              <w:r w:rsidRPr="00722254">
                                <w:rPr>
                                  <w:b/>
                                  <w:bCs/>
                                  <w:sz w:val="18"/>
                                  <w:szCs w:val="18"/>
                                </w:rPr>
                                <w:t>Estructura de Costos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6693750" name="Cuadro de texto 1"/>
                        <wps:cNvSpPr txBox="1"/>
                        <wps:spPr>
                          <a:xfrm>
                            <a:off x="1" y="841138"/>
                            <a:ext cx="1645920" cy="259715"/>
                          </a:xfrm>
                          <a:prstGeom prst="rect">
                            <a:avLst/>
                          </a:prstGeom>
                          <a:solidFill>
                            <a:schemeClr val="lt1"/>
                          </a:solidFill>
                          <a:ln w="6350">
                            <a:solidFill>
                              <a:prstClr val="black"/>
                            </a:solidFill>
                          </a:ln>
                        </wps:spPr>
                        <wps:txbx>
                          <w:txbxContent>
                            <w:p w14:paraId="68E10C95" w14:textId="7EFDBC14" w:rsidR="00722254" w:rsidRDefault="00722254" w:rsidP="00722254">
                              <w:pPr>
                                <w:rPr>
                                  <w:rFonts w:eastAsia="Calibri"/>
                                  <w:b/>
                                  <w:bCs/>
                                  <w:color w:val="000000"/>
                                  <w:sz w:val="18"/>
                                  <w:szCs w:val="18"/>
                                </w:rPr>
                              </w:pPr>
                              <w:r w:rsidRPr="00722254">
                                <w:rPr>
                                  <w:rFonts w:eastAsia="Calibri"/>
                                  <w:b/>
                                  <w:bCs/>
                                  <w:color w:val="000000"/>
                                  <w:sz w:val="18"/>
                                  <w:szCs w:val="18"/>
                                </w:rPr>
                                <w:t>Costos Variables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3624344" name="Cuadro de texto 1"/>
                        <wps:cNvSpPr txBox="1"/>
                        <wps:spPr>
                          <a:xfrm>
                            <a:off x="1872910" y="840330"/>
                            <a:ext cx="1645920" cy="259080"/>
                          </a:xfrm>
                          <a:prstGeom prst="rect">
                            <a:avLst/>
                          </a:prstGeom>
                          <a:solidFill>
                            <a:schemeClr val="lt1"/>
                          </a:solidFill>
                          <a:ln w="6350">
                            <a:solidFill>
                              <a:prstClr val="black"/>
                            </a:solidFill>
                          </a:ln>
                        </wps:spPr>
                        <wps:txbx>
                          <w:txbxContent>
                            <w:p w14:paraId="5E1CA890" w14:textId="3430E72D" w:rsidR="00722254" w:rsidRDefault="00722254" w:rsidP="00722254">
                              <w:pPr>
                                <w:rPr>
                                  <w:rFonts w:eastAsia="Calibri"/>
                                  <w:b/>
                                  <w:bCs/>
                                  <w:color w:val="000000"/>
                                  <w:sz w:val="18"/>
                                  <w:szCs w:val="18"/>
                                </w:rPr>
                              </w:pPr>
                              <w:r w:rsidRPr="00722254">
                                <w:rPr>
                                  <w:rFonts w:eastAsia="Calibri"/>
                                  <w:b/>
                                  <w:bCs/>
                                  <w:color w:val="000000"/>
                                  <w:sz w:val="18"/>
                                  <w:szCs w:val="18"/>
                                </w:rPr>
                                <w:t>Costos Fijos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1524906" name="Cuadro de texto 1"/>
                        <wps:cNvSpPr txBox="1"/>
                        <wps:spPr>
                          <a:xfrm>
                            <a:off x="3751580" y="846478"/>
                            <a:ext cx="1639570" cy="258445"/>
                          </a:xfrm>
                          <a:prstGeom prst="rect">
                            <a:avLst/>
                          </a:prstGeom>
                          <a:solidFill>
                            <a:schemeClr val="lt1"/>
                          </a:solidFill>
                          <a:ln w="6350">
                            <a:solidFill>
                              <a:prstClr val="black"/>
                            </a:solidFill>
                          </a:ln>
                        </wps:spPr>
                        <wps:txbx>
                          <w:txbxContent>
                            <w:p w14:paraId="0CA42059" w14:textId="77777777" w:rsidR="00722254" w:rsidRPr="00722254" w:rsidRDefault="00722254" w:rsidP="00722254">
                              <w:pPr>
                                <w:rPr>
                                  <w:rFonts w:eastAsia="Calibri"/>
                                  <w:b/>
                                  <w:bCs/>
                                  <w:color w:val="000000"/>
                                  <w:sz w:val="18"/>
                                  <w:szCs w:val="18"/>
                                </w:rPr>
                              </w:pPr>
                              <w:r w:rsidRPr="00722254">
                                <w:rPr>
                                  <w:rFonts w:eastAsia="Calibri"/>
                                  <w:b/>
                                  <w:bCs/>
                                  <w:color w:val="000000"/>
                                  <w:sz w:val="18"/>
                                  <w:szCs w:val="18"/>
                                </w:rPr>
                                <w:t>Otros Costos</w:t>
                              </w:r>
                            </w:p>
                            <w:p w14:paraId="46E560EB" w14:textId="7FB2E264" w:rsidR="00722254" w:rsidRDefault="00722254" w:rsidP="00722254">
                              <w:pPr>
                                <w:rPr>
                                  <w:rFonts w:eastAsia="Calibri"/>
                                  <w:b/>
                                  <w:bCs/>
                                  <w:color w:val="000000"/>
                                  <w:sz w:val="18"/>
                                  <w:szCs w:val="1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26967710" name="Cuadro de texto 1"/>
                        <wps:cNvSpPr txBox="1"/>
                        <wps:spPr>
                          <a:xfrm>
                            <a:off x="372795" y="1354583"/>
                            <a:ext cx="773722" cy="213966"/>
                          </a:xfrm>
                          <a:prstGeom prst="rect">
                            <a:avLst/>
                          </a:prstGeom>
                          <a:solidFill>
                            <a:schemeClr val="lt1"/>
                          </a:solidFill>
                          <a:ln w="6350">
                            <a:solidFill>
                              <a:prstClr val="black"/>
                            </a:solidFill>
                          </a:ln>
                        </wps:spPr>
                        <wps:txbx>
                          <w:txbxContent>
                            <w:p w14:paraId="01FF3270" w14:textId="297EE2A8" w:rsidR="00722254" w:rsidRDefault="00722254" w:rsidP="00722254">
                              <w:pPr>
                                <w:ind w:firstLine="0"/>
                                <w:jc w:val="center"/>
                                <w:rPr>
                                  <w:rFonts w:eastAsia="Calibri"/>
                                  <w:b/>
                                  <w:bCs/>
                                  <w:color w:val="000000"/>
                                  <w:sz w:val="18"/>
                                  <w:szCs w:val="18"/>
                                </w:rPr>
                              </w:pPr>
                              <w:r w:rsidRPr="00722254">
                                <w:rPr>
                                  <w:rFonts w:eastAsia="Calibri"/>
                                  <w:b/>
                                  <w:bCs/>
                                  <w:color w:val="000000"/>
                                  <w:sz w:val="18"/>
                                  <w:szCs w:val="18"/>
                                </w:rPr>
                                <w:t>$/km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914541" name="Cuadro de texto 1"/>
                        <wps:cNvSpPr txBox="1"/>
                        <wps:spPr>
                          <a:xfrm>
                            <a:off x="2353459" y="1312449"/>
                            <a:ext cx="773430" cy="213360"/>
                          </a:xfrm>
                          <a:prstGeom prst="rect">
                            <a:avLst/>
                          </a:prstGeom>
                          <a:solidFill>
                            <a:schemeClr val="lt1"/>
                          </a:solidFill>
                          <a:ln w="6350">
                            <a:solidFill>
                              <a:prstClr val="black"/>
                            </a:solidFill>
                          </a:ln>
                        </wps:spPr>
                        <wps:txbx>
                          <w:txbxContent>
                            <w:p w14:paraId="1756A447" w14:textId="77777777" w:rsidR="00722254" w:rsidRDefault="00722254" w:rsidP="00722254">
                              <w:pPr>
                                <w:ind w:firstLine="0"/>
                                <w:jc w:val="center"/>
                                <w:rPr>
                                  <w:rFonts w:eastAsia="Calibri"/>
                                  <w:b/>
                                  <w:bCs/>
                                  <w:color w:val="000000"/>
                                  <w:sz w:val="18"/>
                                  <w:szCs w:val="18"/>
                                </w:rPr>
                              </w:pPr>
                              <w:r w:rsidRPr="00722254">
                                <w:rPr>
                                  <w:rFonts w:eastAsia="Calibri"/>
                                  <w:b/>
                                  <w:bCs/>
                                  <w:color w:val="000000"/>
                                  <w:sz w:val="18"/>
                                  <w:szCs w:val="18"/>
                                </w:rPr>
                                <w:t>$/mes</w:t>
                              </w:r>
                            </w:p>
                            <w:p w14:paraId="76B1F490" w14:textId="0060A997" w:rsidR="00722254" w:rsidRDefault="00722254" w:rsidP="00722254">
                              <w:pPr>
                                <w:rPr>
                                  <w:rFonts w:eastAsia="Calibri"/>
                                  <w:b/>
                                  <w:bCs/>
                                  <w:color w:val="000000"/>
                                  <w:sz w:val="18"/>
                                  <w:szCs w:val="1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7182276" name="Cuadro de texto 1"/>
                        <wps:cNvSpPr txBox="1"/>
                        <wps:spPr>
                          <a:xfrm>
                            <a:off x="4280732" y="1340584"/>
                            <a:ext cx="773430" cy="212725"/>
                          </a:xfrm>
                          <a:prstGeom prst="rect">
                            <a:avLst/>
                          </a:prstGeom>
                          <a:solidFill>
                            <a:schemeClr val="lt1"/>
                          </a:solidFill>
                          <a:ln w="6350">
                            <a:solidFill>
                              <a:prstClr val="black"/>
                            </a:solidFill>
                          </a:ln>
                        </wps:spPr>
                        <wps:txbx>
                          <w:txbxContent>
                            <w:p w14:paraId="2C919EB1" w14:textId="6B6DA84A" w:rsidR="00722254" w:rsidRDefault="00722254" w:rsidP="00722254">
                              <w:pPr>
                                <w:ind w:firstLine="0"/>
                                <w:rPr>
                                  <w:rFonts w:eastAsia="Calibri"/>
                                  <w:b/>
                                  <w:bCs/>
                                  <w:color w:val="000000"/>
                                  <w:sz w:val="18"/>
                                  <w:szCs w:val="18"/>
                                </w:rPr>
                              </w:pPr>
                              <w:r w:rsidRPr="00722254">
                                <w:rPr>
                                  <w:rFonts w:eastAsia="Calibri"/>
                                  <w:b/>
                                  <w:bCs/>
                                  <w:color w:val="000000"/>
                                  <w:sz w:val="16"/>
                                  <w:szCs w:val="16"/>
                                </w:rPr>
                                <w:t>Facturació</w:t>
                              </w:r>
                              <w:r>
                                <w:rPr>
                                  <w:rFonts w:eastAsia="Calibri"/>
                                  <w:b/>
                                  <w:bCs/>
                                  <w:color w:val="000000"/>
                                  <w:sz w:val="18"/>
                                  <w:szCs w:val="18"/>
                                </w:rPr>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97462417" name="Cuadro de texto 1"/>
                        <wps:cNvSpPr txBox="1"/>
                        <wps:spPr>
                          <a:xfrm>
                            <a:off x="1" y="1952124"/>
                            <a:ext cx="1645920" cy="1627984"/>
                          </a:xfrm>
                          <a:prstGeom prst="rect">
                            <a:avLst/>
                          </a:prstGeom>
                          <a:solidFill>
                            <a:schemeClr val="lt1"/>
                          </a:solidFill>
                          <a:ln w="6350">
                            <a:solidFill>
                              <a:prstClr val="black"/>
                            </a:solidFill>
                          </a:ln>
                        </wps:spPr>
                        <wps:txbx>
                          <w:txbxContent>
                            <w:p w14:paraId="5DDD8F45" w14:textId="25EB3038"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Peajes</w:t>
                              </w:r>
                            </w:p>
                            <w:p w14:paraId="5D498A2A" w14:textId="33141EB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Combustible</w:t>
                              </w:r>
                            </w:p>
                            <w:p w14:paraId="48A975AD" w14:textId="4AA590BC"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Llantas</w:t>
                              </w:r>
                            </w:p>
                            <w:p w14:paraId="2CB5E09F" w14:textId="4CAE6592"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Lubricantes</w:t>
                              </w:r>
                            </w:p>
                            <w:p w14:paraId="5876F373" w14:textId="7777777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Filtros</w:t>
                              </w:r>
                            </w:p>
                            <w:p w14:paraId="024090F3" w14:textId="7777777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Servicios de estación</w:t>
                              </w:r>
                            </w:p>
                            <w:p w14:paraId="04CED812" w14:textId="7777777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Mantenimiento</w:t>
                              </w:r>
                            </w:p>
                            <w:p w14:paraId="0DA18F74" w14:textId="04B3E7C3"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Imprevistos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542617" name="Cuadro de texto 1"/>
                        <wps:cNvSpPr txBox="1"/>
                        <wps:spPr>
                          <a:xfrm>
                            <a:off x="1938462" y="1931327"/>
                            <a:ext cx="1645920" cy="1656529"/>
                          </a:xfrm>
                          <a:prstGeom prst="rect">
                            <a:avLst/>
                          </a:prstGeom>
                          <a:solidFill>
                            <a:schemeClr val="lt1"/>
                          </a:solidFill>
                          <a:ln w="6350">
                            <a:solidFill>
                              <a:prstClr val="black"/>
                            </a:solidFill>
                          </a:ln>
                        </wps:spPr>
                        <wps:txbx>
                          <w:txbxContent>
                            <w:p w14:paraId="4C078AC7" w14:textId="0D34161E"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Seguros</w:t>
                              </w:r>
                            </w:p>
                            <w:p w14:paraId="5863C524" w14:textId="76B7566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Parqueaderos</w:t>
                              </w:r>
                            </w:p>
                            <w:p w14:paraId="068ECF8C" w14:textId="6ED3DF6A"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Impuestos</w:t>
                              </w:r>
                            </w:p>
                            <w:p w14:paraId="2FBCDCB1" w14:textId="07423B89"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Salarios y prestaciones</w:t>
                              </w:r>
                            </w:p>
                            <w:p w14:paraId="7B6B39EE" w14:textId="0764DF0C"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Recuperación del capital</w:t>
                              </w:r>
                            </w:p>
                            <w:p w14:paraId="1A00434F" w14:textId="16252DCA" w:rsidR="00722254" w:rsidRDefault="00722254" w:rsidP="00722254">
                              <w:pPr>
                                <w:pStyle w:val="Prrafodelista"/>
                                <w:spacing w:line="276" w:lineRule="auto"/>
                                <w:ind w:firstLine="0"/>
                                <w:rPr>
                                  <w:rFonts w:eastAsia="Calibri"/>
                                  <w:b/>
                                  <w:bCs/>
                                  <w:color w:val="000000"/>
                                  <w:sz w:val="18"/>
                                  <w:szCs w:val="1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11683294" name="Cuadro de texto 1"/>
                        <wps:cNvSpPr txBox="1"/>
                        <wps:spPr>
                          <a:xfrm>
                            <a:off x="3935730" y="1931327"/>
                            <a:ext cx="1512570" cy="1656343"/>
                          </a:xfrm>
                          <a:prstGeom prst="rect">
                            <a:avLst/>
                          </a:prstGeom>
                          <a:solidFill>
                            <a:schemeClr val="lt1"/>
                          </a:solidFill>
                          <a:ln w="6350">
                            <a:solidFill>
                              <a:prstClr val="black"/>
                            </a:solidFill>
                          </a:ln>
                        </wps:spPr>
                        <wps:txbx>
                          <w:txbxContent>
                            <w:p w14:paraId="47F251FE" w14:textId="09E42B4C"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Comisiones</w:t>
                              </w:r>
                            </w:p>
                            <w:p w14:paraId="364054DE" w14:textId="478D066D"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Retenciones</w:t>
                              </w:r>
                            </w:p>
                            <w:p w14:paraId="5D048916" w14:textId="3D53894A"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Administración</w:t>
                              </w:r>
                            </w:p>
                            <w:p w14:paraId="120BF2ED" w14:textId="48C6A05E"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 xml:space="preserve"> Otros</w:t>
                              </w:r>
                            </w:p>
                            <w:p w14:paraId="273D4C5F" w14:textId="22413672" w:rsidR="00722254" w:rsidRDefault="00722254" w:rsidP="00722254">
                              <w:pPr>
                                <w:rPr>
                                  <w:rFonts w:eastAsia="Calibri"/>
                                  <w:b/>
                                  <w:bCs/>
                                  <w:color w:val="000000"/>
                                  <w:sz w:val="18"/>
                                  <w:szCs w:val="1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3723832" name="Conector recto 363723832"/>
                        <wps:cNvCnPr>
                          <a:stCxn id="1446107136" idx="2"/>
                        </wps:cNvCnPr>
                        <wps:spPr>
                          <a:xfrm flipH="1">
                            <a:off x="2722098" y="471244"/>
                            <a:ext cx="3517" cy="211040"/>
                          </a:xfrm>
                          <a:prstGeom prst="line">
                            <a:avLst/>
                          </a:prstGeom>
                        </wps:spPr>
                        <wps:style>
                          <a:lnRef idx="1">
                            <a:schemeClr val="dk1"/>
                          </a:lnRef>
                          <a:fillRef idx="0">
                            <a:schemeClr val="dk1"/>
                          </a:fillRef>
                          <a:effectRef idx="0">
                            <a:schemeClr val="dk1"/>
                          </a:effectRef>
                          <a:fontRef idx="minor">
                            <a:schemeClr val="tx1"/>
                          </a:fontRef>
                        </wps:style>
                        <wps:bodyPr/>
                      </wps:wsp>
                      <wps:wsp>
                        <wps:cNvPr id="1062231420" name="Conector recto 1062231420"/>
                        <wps:cNvCnPr/>
                        <wps:spPr>
                          <a:xfrm>
                            <a:off x="808893" y="675249"/>
                            <a:ext cx="3981157" cy="7034"/>
                          </a:xfrm>
                          <a:prstGeom prst="line">
                            <a:avLst/>
                          </a:prstGeom>
                        </wps:spPr>
                        <wps:style>
                          <a:lnRef idx="1">
                            <a:schemeClr val="dk1"/>
                          </a:lnRef>
                          <a:fillRef idx="0">
                            <a:schemeClr val="dk1"/>
                          </a:fillRef>
                          <a:effectRef idx="0">
                            <a:schemeClr val="dk1"/>
                          </a:effectRef>
                          <a:fontRef idx="minor">
                            <a:schemeClr val="tx1"/>
                          </a:fontRef>
                        </wps:style>
                        <wps:bodyPr/>
                      </wps:wsp>
                      <wps:wsp>
                        <wps:cNvPr id="2070497099" name="Conector recto 2070497099"/>
                        <wps:cNvCnPr/>
                        <wps:spPr>
                          <a:xfrm>
                            <a:off x="808893" y="675214"/>
                            <a:ext cx="0" cy="165812"/>
                          </a:xfrm>
                          <a:prstGeom prst="line">
                            <a:avLst/>
                          </a:prstGeom>
                        </wps:spPr>
                        <wps:style>
                          <a:lnRef idx="1">
                            <a:schemeClr val="dk1"/>
                          </a:lnRef>
                          <a:fillRef idx="0">
                            <a:schemeClr val="dk1"/>
                          </a:fillRef>
                          <a:effectRef idx="0">
                            <a:schemeClr val="dk1"/>
                          </a:effectRef>
                          <a:fontRef idx="minor">
                            <a:schemeClr val="tx1"/>
                          </a:fontRef>
                        </wps:style>
                        <wps:bodyPr/>
                      </wps:wsp>
                      <wps:wsp>
                        <wps:cNvPr id="398610099" name="Conector recto 398610099"/>
                        <wps:cNvCnPr/>
                        <wps:spPr>
                          <a:xfrm>
                            <a:off x="2722098" y="675403"/>
                            <a:ext cx="0" cy="165735"/>
                          </a:xfrm>
                          <a:prstGeom prst="line">
                            <a:avLst/>
                          </a:prstGeom>
                        </wps:spPr>
                        <wps:style>
                          <a:lnRef idx="1">
                            <a:schemeClr val="dk1"/>
                          </a:lnRef>
                          <a:fillRef idx="0">
                            <a:schemeClr val="dk1"/>
                          </a:fillRef>
                          <a:effectRef idx="0">
                            <a:schemeClr val="dk1"/>
                          </a:effectRef>
                          <a:fontRef idx="minor">
                            <a:schemeClr val="tx1"/>
                          </a:fontRef>
                        </wps:style>
                        <wps:bodyPr/>
                      </wps:wsp>
                      <wps:wsp>
                        <wps:cNvPr id="1068188044" name="Conector recto 1068188044"/>
                        <wps:cNvCnPr/>
                        <wps:spPr>
                          <a:xfrm>
                            <a:off x="4787817" y="676040"/>
                            <a:ext cx="0" cy="165100"/>
                          </a:xfrm>
                          <a:prstGeom prst="line">
                            <a:avLst/>
                          </a:prstGeom>
                        </wps:spPr>
                        <wps:style>
                          <a:lnRef idx="1">
                            <a:schemeClr val="dk1"/>
                          </a:lnRef>
                          <a:fillRef idx="0">
                            <a:schemeClr val="dk1"/>
                          </a:fillRef>
                          <a:effectRef idx="0">
                            <a:schemeClr val="dk1"/>
                          </a:effectRef>
                          <a:fontRef idx="minor">
                            <a:schemeClr val="tx1"/>
                          </a:fontRef>
                        </wps:style>
                        <wps:bodyPr/>
                      </wps:wsp>
                      <wps:wsp>
                        <wps:cNvPr id="1746440064" name="Conector recto 1746440064"/>
                        <wps:cNvCnPr/>
                        <wps:spPr>
                          <a:xfrm>
                            <a:off x="4790050" y="1100783"/>
                            <a:ext cx="2020" cy="233286"/>
                          </a:xfrm>
                          <a:prstGeom prst="line">
                            <a:avLst/>
                          </a:prstGeom>
                        </wps:spPr>
                        <wps:style>
                          <a:lnRef idx="1">
                            <a:schemeClr val="dk1"/>
                          </a:lnRef>
                          <a:fillRef idx="0">
                            <a:schemeClr val="dk1"/>
                          </a:fillRef>
                          <a:effectRef idx="0">
                            <a:schemeClr val="dk1"/>
                          </a:effectRef>
                          <a:fontRef idx="minor">
                            <a:schemeClr val="tx1"/>
                          </a:fontRef>
                        </wps:style>
                        <wps:bodyPr/>
                      </wps:wsp>
                      <wps:wsp>
                        <wps:cNvPr id="1092694715" name="Conector recto 1092694715"/>
                        <wps:cNvCnPr/>
                        <wps:spPr>
                          <a:xfrm flipH="1">
                            <a:off x="805218" y="1099410"/>
                            <a:ext cx="1770" cy="250013"/>
                          </a:xfrm>
                          <a:prstGeom prst="line">
                            <a:avLst/>
                          </a:prstGeom>
                        </wps:spPr>
                        <wps:style>
                          <a:lnRef idx="1">
                            <a:schemeClr val="dk1"/>
                          </a:lnRef>
                          <a:fillRef idx="0">
                            <a:schemeClr val="dk1"/>
                          </a:fillRef>
                          <a:effectRef idx="0">
                            <a:schemeClr val="dk1"/>
                          </a:effectRef>
                          <a:fontRef idx="minor">
                            <a:schemeClr val="tx1"/>
                          </a:fontRef>
                        </wps:style>
                        <wps:bodyPr/>
                      </wps:wsp>
                      <wps:wsp>
                        <wps:cNvPr id="1241855285" name="Conector recto 1241855285"/>
                        <wps:cNvCnPr/>
                        <wps:spPr>
                          <a:xfrm>
                            <a:off x="2726885" y="1104923"/>
                            <a:ext cx="2667" cy="200144"/>
                          </a:xfrm>
                          <a:prstGeom prst="line">
                            <a:avLst/>
                          </a:prstGeom>
                        </wps:spPr>
                        <wps:style>
                          <a:lnRef idx="1">
                            <a:schemeClr val="dk1"/>
                          </a:lnRef>
                          <a:fillRef idx="0">
                            <a:schemeClr val="dk1"/>
                          </a:fillRef>
                          <a:effectRef idx="0">
                            <a:schemeClr val="dk1"/>
                          </a:effectRef>
                          <a:fontRef idx="minor">
                            <a:schemeClr val="tx1"/>
                          </a:fontRef>
                        </wps:style>
                        <wps:bodyPr/>
                      </wps:wsp>
                      <wps:wsp>
                        <wps:cNvPr id="493404414" name="Conector recto 493404414"/>
                        <wps:cNvCnPr/>
                        <wps:spPr>
                          <a:xfrm flipH="1">
                            <a:off x="793102" y="1568454"/>
                            <a:ext cx="7099" cy="379311"/>
                          </a:xfrm>
                          <a:prstGeom prst="line">
                            <a:avLst/>
                          </a:prstGeom>
                        </wps:spPr>
                        <wps:style>
                          <a:lnRef idx="1">
                            <a:schemeClr val="dk1"/>
                          </a:lnRef>
                          <a:fillRef idx="0">
                            <a:schemeClr val="dk1"/>
                          </a:fillRef>
                          <a:effectRef idx="0">
                            <a:schemeClr val="dk1"/>
                          </a:effectRef>
                          <a:fontRef idx="minor">
                            <a:schemeClr val="tx1"/>
                          </a:fontRef>
                        </wps:style>
                        <wps:bodyPr/>
                      </wps:wsp>
                      <wps:wsp>
                        <wps:cNvPr id="542965244" name="Conector recto 542965244"/>
                        <wps:cNvCnPr/>
                        <wps:spPr>
                          <a:xfrm flipH="1">
                            <a:off x="2734014" y="1525660"/>
                            <a:ext cx="6985" cy="400159"/>
                          </a:xfrm>
                          <a:prstGeom prst="line">
                            <a:avLst/>
                          </a:prstGeom>
                        </wps:spPr>
                        <wps:style>
                          <a:lnRef idx="1">
                            <a:schemeClr val="dk1"/>
                          </a:lnRef>
                          <a:fillRef idx="0">
                            <a:schemeClr val="dk1"/>
                          </a:fillRef>
                          <a:effectRef idx="0">
                            <a:schemeClr val="dk1"/>
                          </a:effectRef>
                          <a:fontRef idx="minor">
                            <a:schemeClr val="tx1"/>
                          </a:fontRef>
                        </wps:style>
                        <wps:bodyPr/>
                      </wps:wsp>
                      <wps:wsp>
                        <wps:cNvPr id="560722685" name="Conector recto 560722685"/>
                        <wps:cNvCnPr/>
                        <wps:spPr>
                          <a:xfrm>
                            <a:off x="4790566" y="1553223"/>
                            <a:ext cx="7002" cy="372496"/>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2A734E9B" id="Lienzo 13" o:spid="_x0000_s1026" editas="canvas" style="width:447pt;height:299.05pt;mso-position-horizontal-relative:char;mso-position-vertical-relative:line" coordsize="56769,37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769;height:37979;visibility:visible;mso-wrap-style:square" filled="t">
                  <v:fill o:detectmouseclick="t"/>
                  <v:path o:connecttype="none"/>
                </v:shape>
                <v:shapetype id="_x0000_t202" coordsize="21600,21600" o:spt="202" path="m,l,21600r21600,l21600,xe">
                  <v:stroke joinstyle="miter"/>
                  <v:path gradientshapeok="t" o:connecttype="rect"/>
                </v:shapetype>
                <v:shape id="Cuadro de texto 1446107136" o:spid="_x0000_s1028" type="#_x0000_t202" style="position:absolute;left:17092;top:2109;width:2032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" fillcolor="white [3201]" strokeweight=".5pt">
                  <v:textbox>
                    <w:txbxContent>
                      <w:p w14:paraId="27DD5541" w14:textId="4A464A74" w:rsidR="00722254" w:rsidRPr="00722254" w:rsidRDefault="00722254" w:rsidP="00722254">
                        <w:pPr>
                          <w:rPr>
                            <w:b/>
                            <w:bCs/>
                            <w:sz w:val="18"/>
                            <w:szCs w:val="18"/>
                          </w:rPr>
                        </w:pPr>
                        <w:r w:rsidRPr="00722254">
                          <w:rPr>
                            <w:b/>
                            <w:bCs/>
                            <w:sz w:val="18"/>
                            <w:szCs w:val="18"/>
                          </w:rPr>
                          <w:t>Estructura de Costos</w:t>
                        </w:r>
                      </w:p>
                    </w:txbxContent>
                  </v:textbox>
                </v:shape>
                <v:shape id="Cuadro de texto 1" o:spid="_x0000_s1029" type="#_x0000_t202" style="position:absolute;top:8411;width:16459;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" fillcolor="white [3201]" strokeweight=".5pt">
                  <v:textbox>
                    <w:txbxContent>
                      <w:p w14:paraId="68E10C95" w14:textId="7EFDBC14" w:rsidR="00722254" w:rsidRDefault="00722254" w:rsidP="00722254">
                        <w:pPr>
                          <w:rPr>
                            <w:rFonts w:eastAsia="Calibri"/>
                            <w:b/>
                            <w:bCs/>
                            <w:color w:val="000000"/>
                            <w:sz w:val="18"/>
                            <w:szCs w:val="18"/>
                          </w:rPr>
                        </w:pPr>
                        <w:r w:rsidRPr="00722254">
                          <w:rPr>
                            <w:rFonts w:eastAsia="Calibri"/>
                            <w:b/>
                            <w:bCs/>
                            <w:color w:val="000000"/>
                            <w:sz w:val="18"/>
                            <w:szCs w:val="18"/>
                          </w:rPr>
                          <w:t>Costos Variables</w:t>
                        </w:r>
                      </w:p>
                    </w:txbxContent>
                  </v:textbox>
                </v:shape>
                <v:shape id="Cuadro de texto 1" o:spid="_x0000_s1030" type="#_x0000_t202" style="position:absolute;left:18729;top:8403;width:1645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" fillcolor="white [3201]" strokeweight=".5pt">
                  <v:textbox>
                    <w:txbxContent>
                      <w:p w14:paraId="5E1CA890" w14:textId="3430E72D" w:rsidR="00722254" w:rsidRDefault="00722254" w:rsidP="00722254">
                        <w:pPr>
                          <w:rPr>
                            <w:rFonts w:eastAsia="Calibri"/>
                            <w:b/>
                            <w:bCs/>
                            <w:color w:val="000000"/>
                            <w:sz w:val="18"/>
                            <w:szCs w:val="18"/>
                          </w:rPr>
                        </w:pPr>
                        <w:r w:rsidRPr="00722254">
                          <w:rPr>
                            <w:rFonts w:eastAsia="Calibri"/>
                            <w:b/>
                            <w:bCs/>
                            <w:color w:val="000000"/>
                            <w:sz w:val="18"/>
                            <w:szCs w:val="18"/>
                          </w:rPr>
                          <w:t>Costos Fijos</w:t>
                        </w:r>
                      </w:p>
                    </w:txbxContent>
                  </v:textbox>
                </v:shape>
                <v:shape id="Cuadro de texto 1" o:spid="_x0000_s1031" type="#_x0000_t202" style="position:absolute;left:37515;top:8464;width:1639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" fillcolor="white [3201]" strokeweight=".5pt">
                  <v:textbox>
                    <w:txbxContent>
                      <w:p w14:paraId="0CA42059" w14:textId="77777777" w:rsidR="00722254" w:rsidRPr="00722254" w:rsidRDefault="00722254" w:rsidP="00722254">
                        <w:pPr>
                          <w:rPr>
                            <w:rFonts w:eastAsia="Calibri"/>
                            <w:b/>
                            <w:bCs/>
                            <w:color w:val="000000"/>
                            <w:sz w:val="18"/>
                            <w:szCs w:val="18"/>
                          </w:rPr>
                        </w:pPr>
                        <w:r w:rsidRPr="00722254">
                          <w:rPr>
                            <w:rFonts w:eastAsia="Calibri"/>
                            <w:b/>
                            <w:bCs/>
                            <w:color w:val="000000"/>
                            <w:sz w:val="18"/>
                            <w:szCs w:val="18"/>
                          </w:rPr>
                          <w:t>Otros Costos</w:t>
                        </w:r>
                      </w:p>
                      <w:p w14:paraId="46E560EB" w14:textId="7FB2E264" w:rsidR="00722254" w:rsidRDefault="00722254" w:rsidP="00722254">
                        <w:pPr>
                          <w:rPr>
                            <w:rFonts w:eastAsia="Calibri"/>
                            <w:b/>
                            <w:bCs/>
                            <w:color w:val="000000"/>
                            <w:sz w:val="18"/>
                            <w:szCs w:val="18"/>
                          </w:rPr>
                        </w:pPr>
                      </w:p>
                    </w:txbxContent>
                  </v:textbox>
                </v:shape>
                <v:shape id="Cuadro de texto 1" o:spid="_x0000_s1032" type="#_x0000_t202" style="position:absolute;left:3727;top:13545;width:7738;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" fillcolor="white [3201]" strokeweight=".5pt">
                  <v:textbox>
                    <w:txbxContent>
                      <w:p w14:paraId="01FF3270" w14:textId="297EE2A8" w:rsidR="00722254" w:rsidRDefault="00722254" w:rsidP="00722254">
                        <w:pPr>
                          <w:ind w:firstLine="0"/>
                          <w:jc w:val="center"/>
                          <w:rPr>
                            <w:rFonts w:eastAsia="Calibri"/>
                            <w:b/>
                            <w:bCs/>
                            <w:color w:val="000000"/>
                            <w:sz w:val="18"/>
                            <w:szCs w:val="18"/>
                          </w:rPr>
                        </w:pPr>
                        <w:r w:rsidRPr="00722254">
                          <w:rPr>
                            <w:rFonts w:eastAsia="Calibri"/>
                            <w:b/>
                            <w:bCs/>
                            <w:color w:val="000000"/>
                            <w:sz w:val="18"/>
                            <w:szCs w:val="18"/>
                          </w:rPr>
                          <w:t>$/km</w:t>
                        </w:r>
                      </w:p>
                    </w:txbxContent>
                  </v:textbox>
                </v:shape>
                <v:shape id="Cuadro de texto 1" o:spid="_x0000_s1033" type="#_x0000_t202" style="position:absolute;left:23534;top:13124;width:77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" fillcolor="white [3201]" strokeweight=".5pt">
                  <v:textbox>
                    <w:txbxContent>
                      <w:p w14:paraId="1756A447" w14:textId="77777777" w:rsidR="00722254" w:rsidRDefault="00722254" w:rsidP="00722254">
                        <w:pPr>
                          <w:ind w:firstLine="0"/>
                          <w:jc w:val="center"/>
                          <w:rPr>
                            <w:rFonts w:eastAsia="Calibri"/>
                            <w:b/>
                            <w:bCs/>
                            <w:color w:val="000000"/>
                            <w:sz w:val="18"/>
                            <w:szCs w:val="18"/>
                          </w:rPr>
                        </w:pPr>
                        <w:r w:rsidRPr="00722254">
                          <w:rPr>
                            <w:rFonts w:eastAsia="Calibri"/>
                            <w:b/>
                            <w:bCs/>
                            <w:color w:val="000000"/>
                            <w:sz w:val="18"/>
                            <w:szCs w:val="18"/>
                          </w:rPr>
                          <w:t>$/mes</w:t>
                        </w:r>
                      </w:p>
                      <w:p w14:paraId="76B1F490" w14:textId="0060A997" w:rsidR="00722254" w:rsidRDefault="00722254" w:rsidP="00722254">
                        <w:pPr>
                          <w:rPr>
                            <w:rFonts w:eastAsia="Calibri"/>
                            <w:b/>
                            <w:bCs/>
                            <w:color w:val="000000"/>
                            <w:sz w:val="18"/>
                            <w:szCs w:val="18"/>
                          </w:rPr>
                        </w:pPr>
                      </w:p>
                    </w:txbxContent>
                  </v:textbox>
                </v:shape>
                <v:shape id="Cuadro de texto 1" o:spid="_x0000_s1034" type="#_x0000_t202" style="position:absolute;left:42807;top:13405;width:7734;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" fillcolor="white [3201]" strokeweight=".5pt">
                  <v:textbox>
                    <w:txbxContent>
                      <w:p w14:paraId="2C919EB1" w14:textId="6B6DA84A" w:rsidR="00722254" w:rsidRDefault="00722254" w:rsidP="00722254">
                        <w:pPr>
                          <w:ind w:firstLine="0"/>
                          <w:rPr>
                            <w:rFonts w:eastAsia="Calibri"/>
                            <w:b/>
                            <w:bCs/>
                            <w:color w:val="000000"/>
                            <w:sz w:val="18"/>
                            <w:szCs w:val="18"/>
                          </w:rPr>
                        </w:pPr>
                        <w:r w:rsidRPr="00722254">
                          <w:rPr>
                            <w:rFonts w:eastAsia="Calibri"/>
                            <w:b/>
                            <w:bCs/>
                            <w:color w:val="000000"/>
                            <w:sz w:val="16"/>
                            <w:szCs w:val="16"/>
                          </w:rPr>
                          <w:t>Facturació</w:t>
                        </w:r>
                        <w:r>
                          <w:rPr>
                            <w:rFonts w:eastAsia="Calibri"/>
                            <w:b/>
                            <w:bCs/>
                            <w:color w:val="000000"/>
                            <w:sz w:val="18"/>
                            <w:szCs w:val="18"/>
                          </w:rPr>
                          <w:t>n</w:t>
                        </w:r>
                      </w:p>
                    </w:txbxContent>
                  </v:textbox>
                </v:shape>
                <v:shape id="Cuadro de texto 1" o:spid="_x0000_s1035" type="#_x0000_t202" style="position:absolute;top:19521;width:16459;height:1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" fillcolor="white [3201]" strokeweight=".5pt">
                  <v:textbox>
                    <w:txbxContent>
                      <w:p w14:paraId="5DDD8F45" w14:textId="25EB3038"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Peajes</w:t>
                        </w:r>
                      </w:p>
                      <w:p w14:paraId="5D498A2A" w14:textId="33141EB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Combustible</w:t>
                        </w:r>
                      </w:p>
                      <w:p w14:paraId="48A975AD" w14:textId="4AA590BC"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Llantas</w:t>
                        </w:r>
                      </w:p>
                      <w:p w14:paraId="2CB5E09F" w14:textId="4CAE6592"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Lubricantes</w:t>
                        </w:r>
                      </w:p>
                      <w:p w14:paraId="5876F373" w14:textId="7777777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Filtros</w:t>
                        </w:r>
                      </w:p>
                      <w:p w14:paraId="024090F3" w14:textId="7777777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Servicios de estación</w:t>
                        </w:r>
                      </w:p>
                      <w:p w14:paraId="04CED812" w14:textId="7777777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Mantenimiento</w:t>
                        </w:r>
                      </w:p>
                      <w:p w14:paraId="0DA18F74" w14:textId="04B3E7C3"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Imprevistos</w:t>
                        </w:r>
                      </w:p>
                    </w:txbxContent>
                  </v:textbox>
                </v:shape>
                <v:shape id="Cuadro de texto 1" o:spid="_x0000_s1036" type="#_x0000_t202" style="position:absolute;left:19384;top:19313;width:16459;height:16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" fillcolor="white [3201]" strokeweight=".5pt">
                  <v:textbox>
                    <w:txbxContent>
                      <w:p w14:paraId="4C078AC7" w14:textId="0D34161E"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Seguros</w:t>
                        </w:r>
                      </w:p>
                      <w:p w14:paraId="5863C524" w14:textId="76B75667"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Parqueaderos</w:t>
                        </w:r>
                      </w:p>
                      <w:p w14:paraId="068ECF8C" w14:textId="6ED3DF6A"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Impuestos</w:t>
                        </w:r>
                      </w:p>
                      <w:p w14:paraId="2FBCDCB1" w14:textId="07423B89"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Salarios y prestaciones</w:t>
                        </w:r>
                      </w:p>
                      <w:p w14:paraId="7B6B39EE" w14:textId="0764DF0C"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Recuperación del capital</w:t>
                        </w:r>
                      </w:p>
                      <w:p w14:paraId="1A00434F" w14:textId="16252DCA" w:rsidR="00722254" w:rsidRDefault="00722254" w:rsidP="00722254">
                        <w:pPr>
                          <w:pStyle w:val="Prrafodelista"/>
                          <w:spacing w:line="276" w:lineRule="auto"/>
                          <w:ind w:firstLine="0"/>
                          <w:rPr>
                            <w:rFonts w:eastAsia="Calibri"/>
                            <w:b/>
                            <w:bCs/>
                            <w:color w:val="000000"/>
                            <w:sz w:val="18"/>
                            <w:szCs w:val="18"/>
                          </w:rPr>
                        </w:pPr>
                      </w:p>
                    </w:txbxContent>
                  </v:textbox>
                </v:shape>
                <v:shape id="Cuadro de texto 1" o:spid="_x0000_s1037" type="#_x0000_t202" style="position:absolute;left:39357;top:19313;width:15126;height:16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" fillcolor="white [3201]" strokeweight=".5pt">
                  <v:textbox>
                    <w:txbxContent>
                      <w:p w14:paraId="47F251FE" w14:textId="09E42B4C"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Comisiones</w:t>
                        </w:r>
                      </w:p>
                      <w:p w14:paraId="364054DE" w14:textId="478D066D"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Retenciones</w:t>
                        </w:r>
                      </w:p>
                      <w:p w14:paraId="5D048916" w14:textId="3D53894A"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Administración</w:t>
                        </w:r>
                      </w:p>
                      <w:p w14:paraId="120BF2ED" w14:textId="48C6A05E" w:rsidR="00722254" w:rsidRPr="00722254" w:rsidRDefault="00722254" w:rsidP="00722254">
                        <w:pPr>
                          <w:pStyle w:val="Prrafodelista"/>
                          <w:numPr>
                            <w:ilvl w:val="0"/>
                            <w:numId w:val="33"/>
                          </w:numPr>
                          <w:spacing w:line="276" w:lineRule="auto"/>
                          <w:rPr>
                            <w:rFonts w:eastAsia="Calibri"/>
                            <w:b/>
                            <w:bCs/>
                            <w:color w:val="000000"/>
                            <w:sz w:val="18"/>
                            <w:szCs w:val="18"/>
                          </w:rPr>
                        </w:pPr>
                        <w:r w:rsidRPr="00722254">
                          <w:rPr>
                            <w:rFonts w:eastAsia="Calibri"/>
                            <w:b/>
                            <w:bCs/>
                            <w:color w:val="000000"/>
                            <w:sz w:val="18"/>
                            <w:szCs w:val="18"/>
                          </w:rPr>
                          <w:t xml:space="preserve"> Otros</w:t>
                        </w:r>
                      </w:p>
                      <w:p w14:paraId="273D4C5F" w14:textId="22413672" w:rsidR="00722254" w:rsidRDefault="00722254" w:rsidP="00722254">
                        <w:pPr>
                          <w:rPr>
                            <w:rFonts w:eastAsia="Calibri"/>
                            <w:b/>
                            <w:bCs/>
                            <w:color w:val="000000"/>
                            <w:sz w:val="18"/>
                            <w:szCs w:val="18"/>
                          </w:rPr>
                        </w:pPr>
                      </w:p>
                    </w:txbxContent>
                  </v:textbox>
                </v:shape>
                <v:line id="Conector recto 363723832" o:spid="_x0000_s1038" style="position:absolute;flip:x;visibility:visible;mso-wrap-style:square" from="27220,4712" to="27256,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" strokecolor="black [3200]" strokeweight=".5pt">
                  <v:stroke joinstyle="miter"/>
                </v:line>
                <v:line id="Conector recto 1062231420" o:spid="_x0000_s1039" style="position:absolute;visibility:visible;mso-wrap-style:square" from="8088,6752" to="47900,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" strokecolor="black [3200]" strokeweight=".5pt">
                  <v:stroke joinstyle="miter"/>
                </v:line>
                <v:line id="Conector recto 2070497099" o:spid="_x0000_s1040" style="position:absolute;visibility:visible;mso-wrap-style:square" from="8088,6752" to="8088,8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" strokecolor="black [3200]" strokeweight=".5pt">
                  <v:stroke joinstyle="miter"/>
                </v:line>
                <v:line id="Conector recto 398610099" o:spid="_x0000_s1041" style="position:absolute;visibility:visible;mso-wrap-style:square" from="27220,6754" to="27220,8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" strokecolor="black [3200]" strokeweight=".5pt">
                  <v:stroke joinstyle="miter"/>
                </v:line>
                <v:line id="Conector recto 1068188044" o:spid="_x0000_s1042" style="position:absolute;visibility:visible;mso-wrap-style:square" from="47878,6760" to="47878,8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" strokecolor="black [3200]" strokeweight=".5pt">
                  <v:stroke joinstyle="miter"/>
                </v:line>
                <v:line id="Conector recto 1746440064" o:spid="_x0000_s1043" style="position:absolute;visibility:visible;mso-wrap-style:square" from="47900,11007" to="47920,13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" strokecolor="black [3200]" strokeweight=".5pt">
                  <v:stroke joinstyle="miter"/>
                </v:line>
                <v:line id="Conector recto 1092694715" o:spid="_x0000_s1044" style="position:absolute;flip:x;visibility:visible;mso-wrap-style:square" from="8052,10994" to="8069,13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" strokecolor="black [3200]" strokeweight=".5pt">
                  <v:stroke joinstyle="miter"/>
                </v:line>
                <v:line id="Conector recto 1241855285" o:spid="_x0000_s1045" style="position:absolute;visibility:visible;mso-wrap-style:square" from="27268,11049" to="27295,13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" strokecolor="black [3200]" strokeweight=".5pt">
                  <v:stroke joinstyle="miter"/>
                </v:line>
                <v:line id="Conector recto 493404414" o:spid="_x0000_s1046" style="position:absolute;flip:x;visibility:visible;mso-wrap-style:square" from="7931,15684" to="8002,19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" strokecolor="black [3200]" strokeweight=".5pt">
                  <v:stroke joinstyle="miter"/>
                </v:line>
                <v:line id="Conector recto 542965244" o:spid="_x0000_s1047" style="position:absolute;flip:x;visibility:visible;mso-wrap-style:square" from="27340,15256" to="27409,19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" strokecolor="black [3200]" strokeweight=".5pt">
                  <v:stroke joinstyle="miter"/>
                </v:line>
                <v:line id="Conector recto 560722685" o:spid="_x0000_s1048" style="position:absolute;visibility:visible;mso-wrap-style:square" from="47905,15532" to="47975,19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" strokecolor="black [3200]" strokeweight=".5pt">
                  <v:stroke joinstyle="miter"/>
                </v:line>
                <w10:anchorlock/>
              </v:group>
            </w:pict>
          </mc:Fallback>
        </mc:AlternateContent>
      </w:r>
    </w:p>
    <w:p w14:paraId="51947ABB" w14:textId="47D264DD" w:rsidR="00FA2EF7" w:rsidRDefault="00690A51" w:rsidP="00690A51">
      <w:pPr>
        <w:ind w:firstLine="0"/>
        <w:rPr>
          <w:i/>
          <w:iCs/>
          <w:sz w:val="20"/>
          <w:szCs w:val="18"/>
        </w:rPr>
      </w:pPr>
      <w:r>
        <w:rPr>
          <w:i/>
          <w:iCs/>
          <w:sz w:val="20"/>
          <w:szCs w:val="18"/>
        </w:rPr>
        <w:t>Modificada por el autor, Tomado de.</w:t>
      </w:r>
      <w:r w:rsidRPr="00725F93">
        <w:rPr>
          <w:i/>
          <w:iCs/>
          <w:sz w:val="20"/>
          <w:szCs w:val="18"/>
        </w:rPr>
        <w:t xml:space="preserve"> </w:t>
      </w:r>
      <w:hyperlink r:id="rId17" w:tgtFrame="_new" w:history="1">
        <w:r w:rsidRPr="00725F93">
          <w:rPr>
            <w:i/>
            <w:iCs/>
            <w:sz w:val="20"/>
            <w:szCs w:val="18"/>
          </w:rPr>
          <w:t>https://www.iiis.org/CDs2025/CD2025Spring//papers/CB643IV.pdf</w:t>
        </w:r>
      </w:hyperlink>
    </w:p>
    <w:p w14:paraId="1F4BF3D0" w14:textId="77777777" w:rsidR="00690A51" w:rsidRPr="00CC2D7E" w:rsidRDefault="00690A51" w:rsidP="00690A51">
      <w:pPr>
        <w:ind w:firstLine="0"/>
      </w:pPr>
    </w:p>
    <w:p w14:paraId="41F9FAD2" w14:textId="2FDBBB27" w:rsidR="00727280" w:rsidRDefault="00FA2EF7" w:rsidP="00727280">
      <w:r w:rsidRPr="00CC2D7E">
        <w:rPr>
          <w:szCs w:val="24"/>
        </w:rPr>
        <w:t xml:space="preserve"> </w:t>
      </w:r>
      <w:r w:rsidR="00690A51">
        <w:rPr>
          <w:szCs w:val="24"/>
        </w:rPr>
        <w:t xml:space="preserve">En la </w:t>
      </w:r>
      <w:r w:rsidR="00690A51">
        <w:rPr>
          <w:szCs w:val="24"/>
        </w:rPr>
        <w:fldChar w:fldCharType="begin"/>
      </w:r>
      <w:r w:rsidR="00690A51">
        <w:rPr>
          <w:szCs w:val="24"/>
        </w:rPr>
        <w:instrText xml:space="preserve"> REF _Ref215322646 \h </w:instrText>
      </w:r>
      <w:r w:rsidR="00690A51">
        <w:rPr>
          <w:szCs w:val="24"/>
        </w:rPr>
      </w:r>
      <w:r w:rsidR="00690A51">
        <w:rPr>
          <w:szCs w:val="24"/>
        </w:rPr>
        <w:fldChar w:fldCharType="separate"/>
      </w:r>
      <w:r w:rsidR="00690A51" w:rsidRPr="00FA480F">
        <w:rPr>
          <w:szCs w:val="24"/>
        </w:rPr>
        <w:t xml:space="preserve">Ilustración </w:t>
      </w:r>
      <w:r w:rsidR="00690A51" w:rsidRPr="00FA480F">
        <w:rPr>
          <w:noProof/>
          <w:szCs w:val="24"/>
        </w:rPr>
        <w:t>2</w:t>
      </w:r>
      <w:r w:rsidR="00690A51" w:rsidRPr="00FA480F">
        <w:rPr>
          <w:szCs w:val="24"/>
        </w:rPr>
        <w:t>. Estructura de costos del transporte terrestre en Colombi</w:t>
      </w:r>
      <w:r w:rsidR="00690A51">
        <w:rPr>
          <w:szCs w:val="24"/>
        </w:rPr>
        <w:t>a</w:t>
      </w:r>
      <w:r w:rsidR="00690A51">
        <w:rPr>
          <w:szCs w:val="24"/>
        </w:rPr>
        <w:fldChar w:fldCharType="end"/>
      </w:r>
      <w:r w:rsidR="00690A51">
        <w:rPr>
          <w:szCs w:val="24"/>
        </w:rPr>
        <w:t xml:space="preserve">, </w:t>
      </w:r>
      <w:r w:rsidR="007A64BE">
        <w:rPr>
          <w:szCs w:val="24"/>
        </w:rPr>
        <w:t xml:space="preserve">se ubican </w:t>
      </w:r>
      <w:r w:rsidR="008C1140">
        <w:rPr>
          <w:szCs w:val="24"/>
        </w:rPr>
        <w:t xml:space="preserve">dentro </w:t>
      </w:r>
      <w:r w:rsidR="008C1140" w:rsidRPr="00CC2D7E">
        <w:t>de</w:t>
      </w:r>
      <w:r w:rsidR="00727280" w:rsidRPr="00CC2D7E">
        <w:t xml:space="preserve"> esta estructura</w:t>
      </w:r>
      <w:r w:rsidR="007A64BE">
        <w:t xml:space="preserve"> </w:t>
      </w:r>
      <w:r w:rsidR="008C1140">
        <w:t xml:space="preserve">en </w:t>
      </w:r>
      <w:r w:rsidR="008C1140" w:rsidRPr="00CC2D7E">
        <w:t>los</w:t>
      </w:r>
      <w:r w:rsidR="00727280" w:rsidRPr="00CC2D7E">
        <w:t xml:space="preserve"> costos </w:t>
      </w:r>
      <w:r w:rsidR="008C1140">
        <w:t xml:space="preserve">usada como </w:t>
      </w:r>
      <w:r w:rsidR="00727280" w:rsidRPr="00CC2D7E">
        <w:t xml:space="preserve">variable ($/km) </w:t>
      </w:r>
      <w:r w:rsidR="007A64BE">
        <w:t xml:space="preserve">los cuales </w:t>
      </w:r>
      <w:r w:rsidR="00727280" w:rsidRPr="00CC2D7E">
        <w:t xml:space="preserve">corresponden a aquellos que dependen directamente de la movilización del vehículo y fluctúan con la distancia recorrida. Estos incluyen </w:t>
      </w:r>
      <w:r w:rsidR="007A64BE">
        <w:t xml:space="preserve">otros </w:t>
      </w:r>
      <w:r w:rsidR="00727280" w:rsidRPr="00CC2D7E">
        <w:t xml:space="preserve">rubros como, los peajes, las llantas, los lubricantes, los filtros, los servicios de estación, el mantenimiento, las reparaciones y las contingencias, los cuales representan la mayor presión sobre los gastos operativos del transportador </w:t>
      </w:r>
      <w:sdt>
        <w:sdtPr>
          <w:rPr>
            <w:rFonts w:cs="Times New Roman"/>
            <w:color w:val="000000"/>
            <w:szCs w:val="24"/>
          </w:rPr>
          <w:tag w:val="MENDELEY_CITATION_v3_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"/>
          <w:id w:val="769580594"/>
          <w:placeholder>
            <w:docPart w:val="A79E8F1193D64B98A4006C93ECABF849"/>
          </w:placeholder>
        </w:sdtPr>
        <w:sdtContent>
          <w:r w:rsidR="00AA2742" w:rsidRPr="00AA2742">
            <w:rPr>
              <w:rFonts w:cs="Times New Roman"/>
              <w:color w:val="000000"/>
              <w:szCs w:val="24"/>
            </w:rPr>
            <w:t xml:space="preserve">(Pulido-Rojano et al., </w:t>
          </w:r>
          <w:r w:rsidR="00AA2742" w:rsidRPr="00AA2742">
            <w:rPr>
              <w:rFonts w:cs="Times New Roman"/>
              <w:color w:val="000000"/>
              <w:szCs w:val="24"/>
            </w:rPr>
            <w:lastRenderedPageBreak/>
            <w:t>2025)</w:t>
          </w:r>
        </w:sdtContent>
      </w:sdt>
      <w:r w:rsidR="00727280" w:rsidRPr="00CC2D7E">
        <w:rPr>
          <w:szCs w:val="24"/>
        </w:rPr>
        <w:t xml:space="preserve">  </w:t>
      </w:r>
      <w:r w:rsidR="00727280" w:rsidRPr="00CC2D7E">
        <w:t>. Entre todos estos componentes, el diésel es uno de los factores más determinantes, dado que puede representar entre el 30 % y el 40 % de los costos totales por kilómetro, dependiendo del tipo de operación y del rendimiento energético del vehículo.</w:t>
      </w:r>
    </w:p>
    <w:p w14:paraId="4922739B" w14:textId="77777777" w:rsidR="00157F42" w:rsidRPr="00CC2D7E" w:rsidRDefault="00157F42" w:rsidP="00727280"/>
    <w:p w14:paraId="2E1814FE" w14:textId="2EA9C6A8" w:rsidR="00727280" w:rsidRDefault="00727280" w:rsidP="00727280">
      <w:pPr>
        <w:rPr>
          <w:szCs w:val="24"/>
        </w:rPr>
      </w:pPr>
      <w:r w:rsidRPr="00CC2D7E">
        <w:rPr>
          <w:szCs w:val="24"/>
        </w:rPr>
        <w:t xml:space="preserve">En este sentido, la variación del precio del diésel tiene una incidencia directa sobre la rentabilidad del transporte de carga. En un contexto de incrementos sostenidos en el precio del combustible como los observados en Colombia entre 2023 y 2025 a estructura de costos variable se vuelve más sensible, elevando el costo por kilómetro recorrido y reduciendo los márgenes operativos de las empresas transportadoras. </w:t>
      </w:r>
    </w:p>
    <w:p w14:paraId="61DCD8F6" w14:textId="77777777" w:rsidR="00157F42" w:rsidRPr="00CC2D7E" w:rsidRDefault="00157F42" w:rsidP="00727280">
      <w:pPr>
        <w:rPr>
          <w:szCs w:val="24"/>
        </w:rPr>
      </w:pPr>
    </w:p>
    <w:p w14:paraId="1C1193C6" w14:textId="717CD979" w:rsidR="008C1140" w:rsidRDefault="00FA2EF7" w:rsidP="008D0CB5">
      <w:r w:rsidRPr="00CC2D7E">
        <w:t xml:space="preserve"> </w:t>
      </w:r>
      <w:r w:rsidR="008D0CB5" w:rsidRPr="008D0CB5">
        <w:t xml:space="preserve">El análisis de la estructura de costos del transporte de carga </w:t>
      </w:r>
      <w:r w:rsidR="008D0CB5">
        <w:t xml:space="preserve">también es importante anotar que este está </w:t>
      </w:r>
      <w:r w:rsidR="008D0CB5" w:rsidRPr="008D0CB5">
        <w:t>cuantificado con precisión por el Departamento Administrativo Nacional de Estadística</w:t>
      </w:r>
      <w:r w:rsidR="008D0CB5">
        <w:t xml:space="preserve"> </w:t>
      </w:r>
      <w:r w:rsidR="008D0CB5" w:rsidRPr="008D0CB5">
        <w:t xml:space="preserve">(DANE). </w:t>
      </w:r>
      <w:r w:rsidR="008D0CB5">
        <w:t xml:space="preserve"> Ellos usan </w:t>
      </w:r>
      <w:r w:rsidR="008C1140">
        <w:t xml:space="preserve">una </w:t>
      </w:r>
      <w:r w:rsidR="008C1140" w:rsidRPr="008D0CB5">
        <w:t>metodología</w:t>
      </w:r>
      <w:r w:rsidR="008D0CB5" w:rsidRPr="008D0CB5">
        <w:t xml:space="preserve"> del ICTC </w:t>
      </w:r>
      <w:r w:rsidR="008D0CB5">
        <w:t xml:space="preserve">que </w:t>
      </w:r>
      <w:r w:rsidR="008D0CB5" w:rsidRPr="008D0CB5">
        <w:t xml:space="preserve">tiene </w:t>
      </w:r>
      <w:r w:rsidR="008C1140">
        <w:t xml:space="preserve">como </w:t>
      </w:r>
      <w:r w:rsidR="008C1140" w:rsidRPr="008D0CB5">
        <w:t>significados</w:t>
      </w:r>
      <w:r w:rsidR="008C1140">
        <w:t xml:space="preserve"> </w:t>
      </w:r>
      <w:r w:rsidR="008C1140" w:rsidRPr="008D0CB5">
        <w:t>principales</w:t>
      </w:r>
      <w:r w:rsidR="008D0CB5">
        <w:t xml:space="preserve">; el de </w:t>
      </w:r>
      <w:r w:rsidR="008D0CB5" w:rsidRPr="008D0CB5">
        <w:t>referirse al Índice de Costos del Transporte de Carga por Carretera</w:t>
      </w:r>
      <w:r w:rsidR="008D0CB5">
        <w:t xml:space="preserve"> en Colombia</w:t>
      </w:r>
      <w:r w:rsidR="008D0CB5" w:rsidRPr="008D0CB5">
        <w:t xml:space="preserve"> (ICTC),</w:t>
      </w:r>
      <w:r w:rsidR="008D0CB5">
        <w:t xml:space="preserve"> </w:t>
      </w:r>
      <w:r w:rsidR="005E3E31">
        <w:t xml:space="preserve">este </w:t>
      </w:r>
      <w:r w:rsidR="005E3E31" w:rsidRPr="008D0CB5">
        <w:t>mide</w:t>
      </w:r>
      <w:r w:rsidR="008D0CB5" w:rsidRPr="008D0CB5">
        <w:t xml:space="preserve"> la variación </w:t>
      </w:r>
      <w:r w:rsidR="008D0CB5">
        <w:t>en</w:t>
      </w:r>
      <w:r w:rsidR="008D0CB5" w:rsidRPr="008D0CB5">
        <w:t xml:space="preserve"> los precios de los bienes y servicios necesarios para el transporte de carga</w:t>
      </w:r>
      <w:r w:rsidR="008D0CB5">
        <w:t xml:space="preserve">. </w:t>
      </w:r>
      <w:sdt>
        <w:sdtPr>
          <w:rPr>
            <w:rFonts w:cs="Times New Roman"/>
            <w:color w:val="000000"/>
          </w:rPr>
          <w:tag w:val="MENDELEY_CITATION_v3_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"/>
          <w:id w:val="1625962219"/>
          <w:placeholder>
            <w:docPart w:val="DefaultPlaceholder_-1854013440"/>
          </w:placeholder>
        </w:sdtPr>
        <w:sdtContent>
          <w:r w:rsidR="00AA2742" w:rsidRPr="00AA2742">
            <w:rPr>
              <w:rFonts w:eastAsia="Times New Roman" w:cs="Times New Roman"/>
              <w:color w:val="000000"/>
            </w:rPr>
            <w:t xml:space="preserve">(Análisis y Pronóstico Precio Diésel </w:t>
          </w:r>
          <w:proofErr w:type="spellStart"/>
          <w:r w:rsidR="00AA2742" w:rsidRPr="00AA2742">
            <w:rPr>
              <w:rFonts w:eastAsia="Times New Roman" w:cs="Times New Roman"/>
              <w:color w:val="000000"/>
            </w:rPr>
            <w:t>Colombia.Docx</w:t>
          </w:r>
          <w:proofErr w:type="spellEnd"/>
          <w:r w:rsidR="00AA2742" w:rsidRPr="00AA2742">
            <w:rPr>
              <w:rFonts w:eastAsia="Times New Roman" w:cs="Times New Roman"/>
              <w:color w:val="000000"/>
            </w:rPr>
            <w:t>,)</w:t>
          </w:r>
        </w:sdtContent>
      </w:sdt>
      <w:r w:rsidR="008D0CB5" w:rsidRPr="008D0CB5">
        <w:br/>
      </w:r>
    </w:p>
    <w:p w14:paraId="46F77E0C" w14:textId="77777777" w:rsidR="00D62EB3" w:rsidRDefault="008D0CB5" w:rsidP="00D62EB3">
      <w:r w:rsidRPr="008D0CB5">
        <w:t>Un punto crítico</w:t>
      </w:r>
      <w:r>
        <w:t xml:space="preserve"> para tener en cuenta en esta </w:t>
      </w:r>
      <w:r w:rsidRPr="008D0CB5">
        <w:t>investigación e</w:t>
      </w:r>
      <w:r>
        <w:t xml:space="preserve">s el </w:t>
      </w:r>
      <w:r w:rsidR="008C1140">
        <w:t xml:space="preserve">de </w:t>
      </w:r>
      <w:r w:rsidR="008C1140" w:rsidRPr="008D0CB5">
        <w:t>validar</w:t>
      </w:r>
      <w:r w:rsidRPr="008D0CB5">
        <w:t xml:space="preserve"> la </w:t>
      </w:r>
      <w:r w:rsidR="008C1140" w:rsidRPr="008D0CB5">
        <w:t xml:space="preserve">ponderación </w:t>
      </w:r>
      <w:r w:rsidR="008C1140">
        <w:t>o</w:t>
      </w:r>
      <w:r>
        <w:t xml:space="preserve"> el </w:t>
      </w:r>
      <w:r w:rsidRPr="008D0CB5">
        <w:t>peso porcentual</w:t>
      </w:r>
      <w:r>
        <w:t xml:space="preserve"> del </w:t>
      </w:r>
      <w:r w:rsidRPr="008D0CB5">
        <w:t>combustible, que se estimaba cercana al 40%.</w:t>
      </w:r>
      <w:r>
        <w:t xml:space="preserve">  Según </w:t>
      </w:r>
      <w:r w:rsidR="008C1140">
        <w:t xml:space="preserve">el </w:t>
      </w:r>
      <w:r w:rsidRPr="008D0CB5">
        <w:t>análisis de los boletines técnicos y anexos</w:t>
      </w:r>
      <w:r>
        <w:t xml:space="preserve"> </w:t>
      </w:r>
      <w:r w:rsidRPr="008D0CB5">
        <w:t>históricos del DANE confirma esta cifra con precisión. Oficialmente, la ponderación del grupo</w:t>
      </w:r>
      <w:r w:rsidR="006C64D2">
        <w:t xml:space="preserve"> </w:t>
      </w:r>
      <w:r w:rsidRPr="008D0CB5">
        <w:t>"Combustibles" dentro de la estructura de costos del ICTC es del 40.20%.1</w:t>
      </w:r>
      <w:r w:rsidR="006C64D2">
        <w:t xml:space="preserve"> </w:t>
      </w:r>
      <w:r w:rsidRPr="008D0CB5">
        <w:t>Este número, 40.20%, no es simplemente un dato descriptivo. Es el hallazgo más importante</w:t>
      </w:r>
      <w:r w:rsidR="006C64D2">
        <w:t xml:space="preserve"> para este </w:t>
      </w:r>
      <w:r w:rsidRPr="008D0CB5">
        <w:t>análisis exploratorio</w:t>
      </w:r>
    </w:p>
    <w:p w14:paraId="0EEA2360" w14:textId="77777777" w:rsidR="00157F42" w:rsidRDefault="00157F42" w:rsidP="00D62EB3"/>
    <w:p w14:paraId="27A56A16" w14:textId="0FE38AD6" w:rsidR="00157F42" w:rsidRDefault="008D0CB5" w:rsidP="00157F42">
      <w:r w:rsidRPr="008D0CB5">
        <w:t>La implicación de esta ponderación es directa y matemáticamente simple, y define la</w:t>
      </w:r>
      <w:r w:rsidRPr="008D0CB5">
        <w:br/>
        <w:t>sensibilidad del sector a la volatilidad del ACPM. Asumiendo que todos los demás costos (el</w:t>
      </w:r>
      <w:r w:rsidRPr="008D0CB5">
        <w:br/>
        <w:t>59.80% restante) permanecen constantes en un período determinado (como un mes), se</w:t>
      </w:r>
      <w:r w:rsidRPr="008D0CB5">
        <w:br/>
        <w:t>puede establecer la siguiente regla general:</w:t>
      </w:r>
    </w:p>
    <w:p w14:paraId="78C9B417" w14:textId="09B28A99" w:rsidR="006C64D2" w:rsidRDefault="006C64D2" w:rsidP="006C64D2">
      <w:r w:rsidRPr="006C64D2">
        <w:t xml:space="preserve">El </w:t>
      </w:r>
      <w:r>
        <w:t xml:space="preserve">Diesel </w:t>
      </w:r>
      <w:r w:rsidRPr="006C64D2">
        <w:t>representa el 40.20% del costo total del transporte</w:t>
      </w:r>
      <w:r>
        <w:t>:</w:t>
      </w:r>
      <w:r>
        <w:br/>
      </w:r>
      <w:r w:rsidR="00E53B77" w:rsidRPr="00E53B77">
        <w:rPr>
          <w:rFonts w:ascii="Segoe UI Emoji" w:hAnsi="Segoe UI Emoji" w:cs="Segoe UI Emoji"/>
        </w:rPr>
        <w:t>➡️</w:t>
      </w:r>
      <w:r>
        <w:t xml:space="preserve">   </w:t>
      </w:r>
      <w:r w:rsidRPr="006C64D2">
        <w:t xml:space="preserve">Esto significa que por cada peso que sube el </w:t>
      </w:r>
      <w:r>
        <w:t>Diesel</w:t>
      </w:r>
      <w:r w:rsidRPr="006C64D2">
        <w:t>, el 40.20% se refleja en el costo total, porque el resto de los costos (salarios, mantenimiento, peajes, llantas, etc.) no dependen del combustible.</w:t>
      </w:r>
    </w:p>
    <w:p w14:paraId="3AB31A1E" w14:textId="0727A6B8" w:rsidR="006C64D2" w:rsidRDefault="006C64D2" w:rsidP="008D0CB5">
      <w:r w:rsidRPr="006C64D2">
        <w:t xml:space="preserve">¿qué pasa si el </w:t>
      </w:r>
      <w:r>
        <w:t>Diesel</w:t>
      </w:r>
      <w:r w:rsidRPr="006C64D2">
        <w:t xml:space="preserve"> sube 10%?</w:t>
      </w:r>
    </w:p>
    <w:p w14:paraId="31AD320D" w14:textId="48B42014" w:rsidR="006C64D2" w:rsidRDefault="006C64D2" w:rsidP="008D0CB5">
      <w:r w:rsidRPr="006C64D2">
        <w:t xml:space="preserve">Aumento del </w:t>
      </w:r>
      <w:r>
        <w:t>Diesel</w:t>
      </w:r>
      <w:r w:rsidRPr="006C64D2">
        <w:t>: 10%</w:t>
      </w:r>
    </w:p>
    <w:p w14:paraId="3CA55E10" w14:textId="05DF9088" w:rsidR="00D62EB3" w:rsidRPr="006C64D2" w:rsidRDefault="00D62EB3" w:rsidP="00D62EB3">
      <w:r>
        <w:t xml:space="preserve">10%  * 0.4020 </w:t>
      </w:r>
      <w:r w:rsidRPr="00D62EB3">
        <w:rPr>
          <w:b/>
          <w:bCs/>
        </w:rPr>
        <w:t xml:space="preserve">= </w:t>
      </w:r>
      <w:r w:rsidRPr="00D62EB3">
        <w:t>4.02%</w:t>
      </w:r>
    </w:p>
    <w:p w14:paraId="7B46E163" w14:textId="2751FA1A" w:rsidR="00D62EB3" w:rsidRPr="00E53B77" w:rsidRDefault="006C64D2" w:rsidP="00157F42">
      <w:r w:rsidRPr="006C64D2">
        <w:t xml:space="preserve">Porcentaje que se traslada al costo total: </w:t>
      </w:r>
      <w:r w:rsidR="009A00AC" w:rsidRPr="009A00AC">
        <w:rPr>
          <w:b/>
          <w:bCs/>
        </w:rPr>
        <w:t>4.02%</w:t>
      </w:r>
      <w:r w:rsidR="008D0CB5" w:rsidRPr="008D0CB5">
        <w:br/>
      </w:r>
      <w:r w:rsidRPr="00E53B77">
        <w:t>El costo total del transporte sube 4.02%, no es una cifra proporcional al porcentaje de incremento del Diesel</w:t>
      </w:r>
    </w:p>
    <w:p w14:paraId="266C14D3" w14:textId="075E4AF4" w:rsidR="00343618" w:rsidRPr="00E53B77" w:rsidRDefault="006C64D2" w:rsidP="00E53B77">
      <w:pPr>
        <w:ind w:firstLine="0"/>
      </w:pPr>
      <w:r w:rsidRPr="00E53B77">
        <w:t>Ahora véamelo en números:</w:t>
      </w:r>
    </w:p>
    <w:p w14:paraId="7FD211CD" w14:textId="7F062CC6" w:rsidR="006C64D2" w:rsidRPr="00E53B77" w:rsidRDefault="00E53B77" w:rsidP="008D0CB5">
      <w:r w:rsidRPr="00E53B77">
        <w:t xml:space="preserve">Imagina que el costo total de operar un camión </w:t>
      </w:r>
      <w:r w:rsidR="009A00AC">
        <w:t xml:space="preserve">en un viaje </w:t>
      </w:r>
      <w:r w:rsidR="009A00AC" w:rsidRPr="00E53B77">
        <w:t xml:space="preserve">es </w:t>
      </w:r>
      <w:r w:rsidR="009A00AC">
        <w:t xml:space="preserve">de </w:t>
      </w:r>
      <w:r w:rsidRPr="00E53B77">
        <w:t>$ 1.000.000.</w:t>
      </w:r>
    </w:p>
    <w:p w14:paraId="0917A75A" w14:textId="77FAD9EF" w:rsidR="009A00AC" w:rsidRDefault="009A00AC" w:rsidP="009A00AC">
      <w:r w:rsidRPr="00E53B77">
        <w:t>El Diesel representa 40.20</w:t>
      </w:r>
      <w:r w:rsidRPr="00D62EB3">
        <w:rPr>
          <w:b/>
          <w:bCs/>
        </w:rPr>
        <w:t>%</w:t>
      </w:r>
      <w:r w:rsidRPr="00E53B77">
        <w:t xml:space="preserve"> de es</w:t>
      </w:r>
      <w:r>
        <w:t>e</w:t>
      </w:r>
      <w:r w:rsidRPr="00E53B77">
        <w:t xml:space="preserve"> $1.000.000 </w:t>
      </w:r>
    </w:p>
    <w:p w14:paraId="0B9276B9" w14:textId="0172FFC0" w:rsidR="009A00AC" w:rsidRDefault="009A00AC" w:rsidP="009A00AC">
      <w:r w:rsidRPr="00E53B77">
        <w:t>1.000.000</w:t>
      </w:r>
      <w:r>
        <w:t xml:space="preserve"> * </w:t>
      </w:r>
      <w:r w:rsidRPr="00E53B77">
        <w:t>0.4020</w:t>
      </w:r>
      <w:r>
        <w:t xml:space="preserve"> </w:t>
      </w:r>
      <w:r w:rsidRPr="00E53B77">
        <w:t>=</w:t>
      </w:r>
      <w:r>
        <w:t xml:space="preserve"> </w:t>
      </w:r>
      <w:r w:rsidRPr="009A00AC">
        <w:t>$</w:t>
      </w:r>
      <w:r>
        <w:t xml:space="preserve"> </w:t>
      </w:r>
      <w:r w:rsidRPr="009A00AC">
        <w:t>402.000 → Diesel (40.20%)</w:t>
      </w:r>
    </w:p>
    <w:p w14:paraId="26741F8E" w14:textId="0EF4806E" w:rsidR="00D62EB3" w:rsidRDefault="009A00AC" w:rsidP="00157F42">
      <w:r w:rsidRPr="009A00AC">
        <w:t>$598.000 → Otros costos que NO cambian si sube el Diesel</w:t>
      </w:r>
    </w:p>
    <w:p w14:paraId="03774DA6" w14:textId="6D38501B" w:rsidR="00E53B77" w:rsidRPr="00E53B77" w:rsidRDefault="00E53B77" w:rsidP="008D0CB5">
      <w:r>
        <w:t xml:space="preserve">Si el Diesel </w:t>
      </w:r>
      <w:r w:rsidRPr="00E53B77">
        <w:t xml:space="preserve">sube 10%, </w:t>
      </w:r>
      <w:r w:rsidR="009A00AC" w:rsidRPr="00E53B77">
        <w:t>¿qué pasa con el costo total?</w:t>
      </w:r>
    </w:p>
    <w:p w14:paraId="62DCB18D" w14:textId="372831A6" w:rsidR="00E53B77" w:rsidRPr="00E53B77" w:rsidRDefault="00E53B77" w:rsidP="00E53B77">
      <w:r w:rsidRPr="00E53B77">
        <w:t>402.000</w:t>
      </w:r>
      <w:r>
        <w:t xml:space="preserve"> </w:t>
      </w:r>
      <w:r w:rsidRPr="00E53B77">
        <w:t>×</w:t>
      </w:r>
      <w:r>
        <w:t xml:space="preserve"> </w:t>
      </w:r>
      <w:r w:rsidRPr="00E53B77">
        <w:t>10%</w:t>
      </w:r>
      <w:r>
        <w:t xml:space="preserve"> </w:t>
      </w:r>
      <w:r w:rsidRPr="00E53B77">
        <w:t>=</w:t>
      </w:r>
      <w:r>
        <w:t xml:space="preserve"> </w:t>
      </w:r>
      <w:r w:rsidRPr="00E53B77">
        <w:t>40.200</w:t>
      </w:r>
      <w:r>
        <w:t xml:space="preserve">  </w:t>
      </w:r>
      <w:r>
        <w:br/>
        <w:t xml:space="preserve">            </w:t>
      </w:r>
      <w:r w:rsidRPr="00E53B77">
        <w:t>Se lo sumamos al costo total de transporte</w:t>
      </w:r>
    </w:p>
    <w:p w14:paraId="4794691B" w14:textId="0ADF8C30" w:rsidR="00E53B77" w:rsidRDefault="009A00AC" w:rsidP="00E53B77">
      <w:pPr>
        <w:ind w:firstLine="0"/>
      </w:pPr>
      <w:r>
        <w:lastRenderedPageBreak/>
        <w:t xml:space="preserve">            </w:t>
      </w:r>
      <w:r w:rsidR="00E53B77" w:rsidRPr="00E53B77">
        <w:t>Aumento por ACPM: $40.200</w:t>
      </w:r>
    </w:p>
    <w:p w14:paraId="5ED4E032" w14:textId="45CAC9A3" w:rsidR="009A00AC" w:rsidRPr="00E53B77" w:rsidRDefault="009A00AC" w:rsidP="00E53B77">
      <w:pPr>
        <w:ind w:firstLine="0"/>
      </w:pPr>
      <w:r>
        <w:t xml:space="preserve">           1.000.000 + </w:t>
      </w:r>
      <w:r w:rsidRPr="00E53B77">
        <w:t>40.200</w:t>
      </w:r>
      <w:r>
        <w:t xml:space="preserve"> =   </w:t>
      </w:r>
      <w:r w:rsidRPr="00E53B77">
        <w:t>$ 1.0</w:t>
      </w:r>
      <w:r>
        <w:t>4</w:t>
      </w:r>
      <w:r w:rsidRPr="00E53B77">
        <w:t>0.</w:t>
      </w:r>
      <w:r>
        <w:t>2</w:t>
      </w:r>
      <w:r w:rsidRPr="00E53B77">
        <w:t>00.</w:t>
      </w:r>
    </w:p>
    <w:p w14:paraId="5C525853" w14:textId="7EF35F74" w:rsidR="00343618" w:rsidRDefault="00E53B77" w:rsidP="00727280">
      <w:pPr>
        <w:ind w:firstLine="0"/>
      </w:pPr>
      <w:r w:rsidRPr="00E53B77">
        <w:rPr>
          <w:rFonts w:ascii="Segoe UI Emoji" w:hAnsi="Segoe UI Emoji" w:cs="Segoe UI Emoji"/>
        </w:rPr>
        <w:t>➡️</w:t>
      </w:r>
      <w:r w:rsidRPr="00E53B77">
        <w:t xml:space="preserve"> El nuevo costo total sería: $1.040.</w:t>
      </w:r>
      <w:r w:rsidR="009A00AC" w:rsidRPr="00E53B77">
        <w:t>200</w:t>
      </w:r>
      <w:r w:rsidR="009A00AC">
        <w:t xml:space="preserve"> para un viaje.</w:t>
      </w:r>
    </w:p>
    <w:p w14:paraId="306467FC" w14:textId="77777777" w:rsidR="003F7863" w:rsidRPr="00CC2D7E" w:rsidRDefault="003F7863" w:rsidP="00727280">
      <w:pPr>
        <w:ind w:firstLine="0"/>
      </w:pPr>
    </w:p>
    <w:p w14:paraId="4E8A995B" w14:textId="54EFAC4A" w:rsidR="0016543C" w:rsidRDefault="006E2E1C" w:rsidP="00157F42">
      <w:pPr>
        <w:pStyle w:val="Ttulo2"/>
      </w:pPr>
      <w:bookmarkStart w:id="38" w:name="_Toc214175274"/>
      <w:bookmarkStart w:id="39" w:name="_Toc216355789"/>
      <w:r w:rsidRPr="00CC2D7E">
        <w:t>2.3 Relación entre precio de combustible y rentabilidad en transporte</w:t>
      </w:r>
      <w:bookmarkEnd w:id="38"/>
      <w:bookmarkEnd w:id="39"/>
    </w:p>
    <w:p w14:paraId="778D9C67" w14:textId="77777777" w:rsidR="00157F42" w:rsidRPr="00157F42" w:rsidRDefault="00157F42" w:rsidP="00157F42"/>
    <w:p w14:paraId="16081A8F" w14:textId="0DB46C9E" w:rsidR="004557B6" w:rsidRDefault="004557B6" w:rsidP="004557B6">
      <w:r w:rsidRPr="00CC2D7E">
        <w:t>El transporte de carga en Colombia depende ampliamente del diésel como fuente principal de energía, representando el combustible más significativo dentro de los costos operativos, con más del 40% del gasto logístico total durante 2025, el precio del diésel ha sufrido incrementos que han alcanzado un 12.81%, lo que ha elevado el Índice de Costos del Transporte de Carga por Carretera (ICTC) en un 8.59% anual</w:t>
      </w:r>
      <w:sdt>
        <w:sdtPr>
          <w:rPr>
            <w:rFonts w:cs="Times New Roman"/>
            <w:bCs/>
            <w:color w:val="000000"/>
          </w:rPr>
          <w:tag w:val="MENDELEY_CITATION_v3_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"/>
          <w:id w:val="500705882"/>
          <w:placeholder>
            <w:docPart w:val="3B5ADD9B21144D36AB7F760CAADEA1CE"/>
          </w:placeholder>
        </w:sdtPr>
        <w:sdtContent>
          <w:r w:rsidR="00AA2742" w:rsidRPr="00AA2742">
            <w:rPr>
              <w:rFonts w:eastAsia="Times New Roman" w:cs="Times New Roman"/>
              <w:color w:val="000000"/>
            </w:rPr>
            <w:t>(El Transporte de Carga En Colombia Enfrenta Alza Récord de Costos Operativos En 2025 y Presiona Los Precios al Consumidor - Infobae)</w:t>
          </w:r>
        </w:sdtContent>
      </w:sdt>
      <w:r w:rsidRPr="00CC2D7E">
        <w:t>.</w:t>
      </w:r>
    </w:p>
    <w:p w14:paraId="6144ACF2" w14:textId="77777777" w:rsidR="00E05C0F" w:rsidRPr="00CC2D7E" w:rsidRDefault="00E05C0F" w:rsidP="004557B6">
      <w:pPr>
        <w:rPr>
          <w:b/>
          <w:bCs/>
        </w:rPr>
      </w:pPr>
    </w:p>
    <w:p w14:paraId="4FEFA389" w14:textId="606FDED9" w:rsidR="004557B6" w:rsidRPr="00E05C0F" w:rsidRDefault="004557B6" w:rsidP="007A64BE">
      <w:r w:rsidRPr="00E05C0F">
        <w:t>Esta variación en el precio del combustible incrementa los costos operativos, presionando las tarifas de transporte</w:t>
      </w:r>
      <w:r w:rsidR="007A64BE" w:rsidRPr="00E05C0F">
        <w:t xml:space="preserve"> a incrementarse</w:t>
      </w:r>
      <w:r w:rsidRPr="00E05C0F">
        <w:t>. Sin embargo, la falta de mecanismos adecuados para trasladar estos costos hacia los usuarios finales</w:t>
      </w:r>
      <w:r w:rsidR="007A64BE" w:rsidRPr="00E05C0F">
        <w:t xml:space="preserve"> que suelen ser generalmente quienes asuman estos incrementos y también</w:t>
      </w:r>
      <w:r w:rsidRPr="00E05C0F">
        <w:t xml:space="preserve"> genera que gran parte de la carga financiera recaiga sobre las propias empresas, especialmente las pequeñas y medianas, lo que reduce su rentabilidad y competitividad </w:t>
      </w:r>
      <w:sdt>
        <w:sdtPr>
          <w:rPr>
            <w:rFonts w:cs="Times New Roman"/>
            <w:color w:val="000000"/>
          </w:rPr>
          <w:tag w:val="MENDELEY_CITATION_v3_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"/>
          <w:id w:val="340823608"/>
          <w:placeholder>
            <w:docPart w:val="3B5ADD9B21144D36AB7F760CAADEA1CE"/>
          </w:placeholder>
        </w:sdtPr>
        <w:sdtContent>
          <w:r w:rsidR="00AA2742" w:rsidRPr="00AA2742">
            <w:rPr>
              <w:rFonts w:eastAsia="Times New Roman" w:cs="Times New Roman"/>
              <w:color w:val="000000"/>
            </w:rPr>
            <w:t>(Los Costos Del Transporte y Su Efecto Silencioso En La Canasta Familiar - TSO Mobile Colombia).</w:t>
          </w:r>
        </w:sdtContent>
      </w:sdt>
    </w:p>
    <w:p w14:paraId="51256002" w14:textId="77777777" w:rsidR="00E05C0F" w:rsidRDefault="00E05C0F" w:rsidP="004557B6"/>
    <w:p w14:paraId="37619277" w14:textId="411161C8" w:rsidR="004557B6" w:rsidRPr="00CC2D7E" w:rsidRDefault="004557B6" w:rsidP="004557B6">
      <w:pPr>
        <w:rPr>
          <w:b/>
          <w:bCs/>
        </w:rPr>
      </w:pPr>
      <w:r w:rsidRPr="00CC2D7E">
        <w:t xml:space="preserve">La disminución en la rentabilidad tiene consecuencias directas en la capacidad del sector para renovar las flotas, invertir en tecnologías más eficientes y expandir operaciones, limitando </w:t>
      </w:r>
      <w:r w:rsidRPr="00CC2D7E">
        <w:lastRenderedPageBreak/>
        <w:t>la modernización y sostenibilidad del transporte</w:t>
      </w:r>
      <w:sdt>
        <w:sdtPr>
          <w:rPr>
            <w:rFonts w:cs="Times New Roman"/>
            <w:bCs/>
            <w:color w:val="000000"/>
          </w:rPr>
          <w:tag w:val="MENDELEY_CITATION_v3_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"/>
          <w:id w:val="1686863249"/>
          <w:placeholder>
            <w:docPart w:val="3B5ADD9B21144D36AB7F760CAADEA1CE"/>
          </w:placeholder>
        </w:sdtPr>
        <w:sdtContent>
          <w:r w:rsidR="00AA2742" w:rsidRPr="00AA2742">
            <w:rPr>
              <w:rFonts w:eastAsia="Times New Roman" w:cs="Times New Roman"/>
              <w:color w:val="000000"/>
            </w:rPr>
            <w:t xml:space="preserve">(Conoce El Precio de Los Combustibles Que Rige a Partir Del Primero de enero de 2025 - </w:t>
          </w:r>
          <w:proofErr w:type="spellStart"/>
          <w:r w:rsidR="00AA2742" w:rsidRPr="00AA2742">
            <w:rPr>
              <w:rFonts w:eastAsia="Times New Roman" w:cs="Times New Roman"/>
              <w:color w:val="000000"/>
            </w:rPr>
            <w:t>Minhacienda</w:t>
          </w:r>
          <w:proofErr w:type="spellEnd"/>
          <w:r w:rsidR="00AA2742" w:rsidRPr="00AA2742">
            <w:rPr>
              <w:rFonts w:eastAsia="Times New Roman" w:cs="Times New Roman"/>
              <w:color w:val="000000"/>
            </w:rPr>
            <w:t>)</w:t>
          </w:r>
        </w:sdtContent>
      </w:sdt>
    </w:p>
    <w:p w14:paraId="08AEA75B" w14:textId="0B7F42FF" w:rsidR="00C232FF" w:rsidRPr="00FE4A78" w:rsidRDefault="004557B6" w:rsidP="00FE4A78">
      <w:pPr>
        <w:rPr>
          <w:b/>
          <w:bCs/>
        </w:rPr>
      </w:pPr>
      <w:r w:rsidRPr="00CC2D7E">
        <w:t xml:space="preserve">Finalmente, el uso de modelado de datos y visualización a través </w:t>
      </w:r>
      <w:r w:rsidR="008D6183">
        <w:t>de la visual de phyton</w:t>
      </w:r>
      <w:r w:rsidRPr="00CC2D7E">
        <w:t xml:space="preserve"> permite analizar el comportamiento dinámico de los costos de combustible y evaluar escenarios futuros, anticipando el impacto financiero y facilitando la toma de decisiones estratégicas para mitigar efectos adversos </w:t>
      </w:r>
      <w:sdt>
        <w:sdtPr>
          <w:rPr>
            <w:rFonts w:cs="Times New Roman"/>
            <w:bCs/>
            <w:color w:val="000000"/>
          </w:rPr>
          <w:tag w:val="MENDELEY_CITATION_v3_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"/>
          <w:id w:val="-1995333507"/>
          <w:placeholder>
            <w:docPart w:val="3B5ADD9B21144D36AB7F760CAADEA1CE"/>
          </w:placeholder>
        </w:sdtPr>
        <w:sdtContent>
          <w:r w:rsidR="00AA2742" w:rsidRPr="00AA2742">
            <w:rPr>
              <w:rFonts w:cs="Times New Roman"/>
              <w:bCs/>
              <w:color w:val="000000"/>
            </w:rPr>
            <w:t>(Gil et al., 2025)</w:t>
          </w:r>
        </w:sdtContent>
      </w:sdt>
    </w:p>
    <w:p w14:paraId="0753B25A" w14:textId="77777777" w:rsidR="0016543C" w:rsidRDefault="0016543C" w:rsidP="00B16F72">
      <w:pPr>
        <w:pStyle w:val="Ttulo2"/>
      </w:pPr>
      <w:bookmarkStart w:id="40" w:name="_Toc214175275"/>
    </w:p>
    <w:p w14:paraId="7D3104ED" w14:textId="3F75D50E" w:rsidR="001F1DE9" w:rsidRDefault="004D06E7" w:rsidP="00157F42">
      <w:pPr>
        <w:pStyle w:val="Ttulo2"/>
      </w:pPr>
      <w:bookmarkStart w:id="41" w:name="_Toc216355790"/>
      <w:r>
        <w:t xml:space="preserve">2.4 </w:t>
      </w:r>
      <w:r w:rsidR="007A64BE" w:rsidRPr="007A64BE">
        <w:t xml:space="preserve">Modelos predictivos de series de tiempo (aplicados a precios de </w:t>
      </w:r>
      <w:r w:rsidR="008D0CB5">
        <w:t>combustibles</w:t>
      </w:r>
      <w:r w:rsidR="007A64BE" w:rsidRPr="007A64BE">
        <w:t>)</w:t>
      </w:r>
      <w:bookmarkEnd w:id="41"/>
    </w:p>
    <w:p w14:paraId="773543C9" w14:textId="77777777" w:rsidR="00157F42" w:rsidRPr="00157F42" w:rsidRDefault="00157F42" w:rsidP="00157F42"/>
    <w:p w14:paraId="5915D61D" w14:textId="05253DA1" w:rsidR="00B16F72" w:rsidRDefault="00B16F72" w:rsidP="00B16F72">
      <w:r>
        <w:t>Para comprender un poco acerca de esto mundo de los modelos predictivos y series de tiempo es importante poder entender como u</w:t>
      </w:r>
      <w:r w:rsidRPr="00B16F72">
        <w:t>na serie de tiempo es</w:t>
      </w:r>
      <w:r>
        <w:t xml:space="preserve"> </w:t>
      </w:r>
      <w:r w:rsidRPr="00B16F72">
        <w:t xml:space="preserve">en términos simple una forma de </w:t>
      </w:r>
      <w:r>
        <w:t xml:space="preserve">analizar </w:t>
      </w:r>
      <w:r w:rsidR="000D23C8">
        <w:t>u</w:t>
      </w:r>
      <w:r>
        <w:t xml:space="preserve"> observar como </w:t>
      </w:r>
      <w:r w:rsidR="000D23C8">
        <w:t xml:space="preserve">una </w:t>
      </w:r>
      <w:r w:rsidR="000D23C8" w:rsidRPr="00B16F72">
        <w:t>variable</w:t>
      </w:r>
      <w:r w:rsidRPr="00B16F72">
        <w:t xml:space="preserve"> </w:t>
      </w:r>
      <w:r>
        <w:t xml:space="preserve">se comporta </w:t>
      </w:r>
      <w:r w:rsidRPr="00B16F72">
        <w:t>a lo largo de</w:t>
      </w:r>
      <w:r>
        <w:t xml:space="preserve"> un tiempo estimado</w:t>
      </w:r>
      <w:r w:rsidRPr="00B16F72">
        <w:t>.</w:t>
      </w:r>
    </w:p>
    <w:p w14:paraId="1B2A5EBD" w14:textId="6B014337" w:rsidR="00B16F72" w:rsidRDefault="00B16F72" w:rsidP="00B16F72">
      <w:r w:rsidRPr="00B16F72">
        <w:t xml:space="preserve"> Es como seguirle la pista a algo que medimos </w:t>
      </w:r>
      <w:r>
        <w:t>en un rango de tiempo, p</w:t>
      </w:r>
      <w:r w:rsidRPr="00B16F72">
        <w:t>or ejemplo, cada día, cada mes o cada año</w:t>
      </w:r>
      <w:r>
        <w:t xml:space="preserve"> </w:t>
      </w:r>
      <w:r w:rsidRPr="00B16F72">
        <w:t>para entender su comportamiento y anticipar qué podría pasar más adelante</w:t>
      </w:r>
      <w:r>
        <w:t xml:space="preserve"> entendiendo como es su comportamiento dentro de estos intervalos.</w:t>
      </w:r>
    </w:p>
    <w:p w14:paraId="172BCBF1" w14:textId="77777777" w:rsidR="00E05C0F" w:rsidRDefault="00E05C0F" w:rsidP="00B16F72"/>
    <w:p w14:paraId="7579FF6B" w14:textId="7EDF2A7F" w:rsidR="00E924D7" w:rsidRDefault="00B16F72" w:rsidP="00E924D7">
      <w:r w:rsidRPr="00B16F72">
        <w:t xml:space="preserve">Una serie de tiempo es un conjunto de observaciones ordenadas cronológicamente, donde la dependencia entre valores consecutivos permite describir, modelar y predecir el comportamiento del proceso que las genera.” </w:t>
      </w:r>
      <w:r w:rsidRPr="00E05C0F">
        <w:t>Box, G. E. P., Jenkins, G. M., &amp; Reinsel, G. C. (2015)</w:t>
      </w:r>
      <w:r w:rsidR="00E05C0F">
        <w:t xml:space="preserve">; </w:t>
      </w:r>
      <w:r w:rsidR="00E924D7" w:rsidRPr="00E924D7">
        <w:t xml:space="preserve">Lo que hace especial a una serie de tiempo es que cada dato </w:t>
      </w:r>
      <w:r w:rsidR="00025C93">
        <w:t xml:space="preserve">interviene </w:t>
      </w:r>
      <w:r w:rsidR="00E924D7" w:rsidRPr="00E924D7">
        <w:t>del anterior, como si la información formara una cadena donde cada eslabón influye en el siguiente</w:t>
      </w:r>
      <w:r w:rsidR="00E05C0F">
        <w:t>,</w:t>
      </w:r>
      <w:r w:rsidR="00E924D7" w:rsidRPr="00E924D7">
        <w:t xml:space="preserve"> </w:t>
      </w:r>
      <w:r w:rsidR="00E05C0F">
        <w:t>g</w:t>
      </w:r>
      <w:r w:rsidR="00E924D7" w:rsidRPr="00E924D7">
        <w:t xml:space="preserve">racias a esta conexión, es posible descubrir patrones que no se ven cuando se analiza un número aislado: por </w:t>
      </w:r>
      <w:r w:rsidR="00E924D7" w:rsidRPr="00E924D7">
        <w:lastRenderedPageBreak/>
        <w:t>ejemplo, si la variable está subiendo o bajando con el tiempo, si tiene temporadas donde se dispara o cae, o si reacciona ante eventos inesperados del entorno.</w:t>
      </w:r>
    </w:p>
    <w:p w14:paraId="21A59E14" w14:textId="77777777" w:rsidR="00804A00" w:rsidRPr="00E924D7" w:rsidRDefault="00804A00" w:rsidP="00E924D7"/>
    <w:p w14:paraId="6448919F" w14:textId="77777777" w:rsidR="00E924D7" w:rsidRDefault="00E924D7" w:rsidP="00E924D7">
      <w:r w:rsidRPr="00E924D7">
        <w:t>En el caso de los precios del diésel y la gasolina, este tipo de análisis es especialmente valioso porque estos precios cambian con frecuencia y están influenciados por múltiples factores, como las decisiones del gobierno, los movimientos del precio internacional del petróleo, los cambios en la demanda interna, o incluso situaciones globales que alteran los mercados energéticos. Todos estos elementos hacen que el comportamiento del precio del combustible sea dinámico y a veces difícil de anticipar sin una herramienta adecuada.</w:t>
      </w:r>
    </w:p>
    <w:p w14:paraId="69D3B80C" w14:textId="77777777" w:rsidR="00E05C0F" w:rsidRPr="00E924D7" w:rsidRDefault="00E05C0F" w:rsidP="00E924D7"/>
    <w:p w14:paraId="4F077460" w14:textId="408DA49B" w:rsidR="00E924D7" w:rsidRPr="00E924D7" w:rsidRDefault="00025C93" w:rsidP="00E924D7">
      <w:r>
        <w:t xml:space="preserve">Es importante estudiar estas </w:t>
      </w:r>
      <w:r w:rsidRPr="00E924D7">
        <w:t>variaciones</w:t>
      </w:r>
      <w:r w:rsidR="00E924D7" w:rsidRPr="00E924D7">
        <w:t xml:space="preserve"> por medio de una serie de tiempo</w:t>
      </w:r>
      <w:r>
        <w:t xml:space="preserve"> que permita no solo </w:t>
      </w:r>
      <w:r w:rsidR="00E924D7" w:rsidRPr="00E924D7">
        <w:t>entender qué ha ocurrido en el pasado, sino también proyectar qué podría suceder más adelante</w:t>
      </w:r>
      <w:r>
        <w:t xml:space="preserve"> en este caso en p</w:t>
      </w:r>
      <w:r w:rsidR="00E924D7" w:rsidRPr="00E924D7">
        <w:t>ara sectores como el transporte de carga, donde el combustible representa una parte crucial de los costos, contar con un modelo de series de tiempo ofrece una ventaja importante: ayuda a las empresas a planear con mayor precisión, prepararse para posibles aumentos y tomar decisiones informadas para proteger su rentabilidad.</w:t>
      </w:r>
    </w:p>
    <w:p w14:paraId="3E9EB854" w14:textId="1A02AC2E" w:rsidR="007A64BE" w:rsidRPr="00E924D7" w:rsidRDefault="007A64BE" w:rsidP="00E924D7"/>
    <w:p w14:paraId="0CA3FDFE" w14:textId="61B813BA" w:rsidR="00A93A24" w:rsidRDefault="00170FCD" w:rsidP="00170FCD">
      <w:r>
        <w:t>Para poder desarrollar esta investigación se estableció poder trabajar con</w:t>
      </w:r>
      <w:r w:rsidRPr="00170FCD">
        <w:t xml:space="preserve"> un modelo estadístico </w:t>
      </w:r>
      <w:r>
        <w:t xml:space="preserve">que fuera </w:t>
      </w:r>
      <w:r w:rsidRPr="00170FCD">
        <w:t>capaz de pronosticar el precio</w:t>
      </w:r>
      <w:r>
        <w:t xml:space="preserve"> </w:t>
      </w:r>
      <w:r w:rsidRPr="00170FCD">
        <w:t xml:space="preserve">nacional del </w:t>
      </w:r>
      <w:r>
        <w:t xml:space="preserve">Diesel, </w:t>
      </w:r>
      <w:r w:rsidRPr="00170FCD">
        <w:t>con un horizonte de 12</w:t>
      </w:r>
      <w:r w:rsidR="00A37871">
        <w:t xml:space="preserve"> meses </w:t>
      </w:r>
      <w:r w:rsidRPr="00170FCD">
        <w:t>. Para</w:t>
      </w:r>
      <w:r>
        <w:t xml:space="preserve"> así </w:t>
      </w:r>
      <w:r w:rsidR="000D23C8">
        <w:t xml:space="preserve">poder </w:t>
      </w:r>
      <w:r w:rsidR="000D23C8" w:rsidRPr="00170FCD">
        <w:t>asegurar</w:t>
      </w:r>
      <w:r w:rsidRPr="00170FCD">
        <w:t xml:space="preserve"> la</w:t>
      </w:r>
      <w:r>
        <w:t xml:space="preserve"> </w:t>
      </w:r>
      <w:r w:rsidRPr="00170FCD">
        <w:t xml:space="preserve">robustez del modelo, se implementó una metodología de validación temporal rigurosa Time Series Cross-Validation (o validación cruzada para series de tiempo) es una técnica </w:t>
      </w:r>
      <w:r w:rsidR="00A93A24">
        <w:t xml:space="preserve">usada en este tipo de entornos </w:t>
      </w:r>
      <w:r w:rsidR="00A93A24" w:rsidRPr="00170FCD">
        <w:t>para</w:t>
      </w:r>
      <w:r w:rsidR="00A93A24">
        <w:t xml:space="preserve"> poder </w:t>
      </w:r>
      <w:r w:rsidR="00A93A24" w:rsidRPr="00170FCD">
        <w:t>evaluar</w:t>
      </w:r>
      <w:r w:rsidRPr="00170FCD">
        <w:t xml:space="preserve"> modelos predictivos cuando los datos están ordenados en </w:t>
      </w:r>
      <w:r w:rsidR="00A93A24">
        <w:t xml:space="preserve">una escala </w:t>
      </w:r>
      <w:r w:rsidR="00E05C0F">
        <w:t xml:space="preserve">de </w:t>
      </w:r>
      <w:r w:rsidR="00E05C0F" w:rsidRPr="00170FCD">
        <w:t>tiempo</w:t>
      </w:r>
      <w:r w:rsidRPr="00170FCD">
        <w:t xml:space="preserve">, como </w:t>
      </w:r>
      <w:r w:rsidR="00A93A24">
        <w:t xml:space="preserve">en este caso </w:t>
      </w:r>
      <w:r w:rsidRPr="00170FCD">
        <w:t>los</w:t>
      </w:r>
      <w:r w:rsidR="00A93A24">
        <w:t xml:space="preserve"> están </w:t>
      </w:r>
      <w:r w:rsidR="008E58C5">
        <w:t xml:space="preserve">los </w:t>
      </w:r>
      <w:r w:rsidR="008E58C5" w:rsidRPr="00170FCD">
        <w:lastRenderedPageBreak/>
        <w:t>precios</w:t>
      </w:r>
      <w:r w:rsidRPr="00170FCD">
        <w:t xml:space="preserve"> del combustible</w:t>
      </w:r>
      <w:r w:rsidR="00A93A24">
        <w:t xml:space="preserve"> o</w:t>
      </w:r>
      <w:r w:rsidRPr="00170FCD">
        <w:t xml:space="preserve"> la demanda, la inflación o cualquier variable económica</w:t>
      </w:r>
      <w:r w:rsidR="00A93A24">
        <w:t xml:space="preserve"> que necesitemos trabajar</w:t>
      </w:r>
      <w:r>
        <w:t xml:space="preserve"> </w:t>
      </w:r>
    </w:p>
    <w:p w14:paraId="7F62A378" w14:textId="77777777" w:rsidR="00ED245D" w:rsidRDefault="00ED245D" w:rsidP="00170FCD"/>
    <w:p w14:paraId="4C79B28A" w14:textId="08E2F45C" w:rsidR="0016543C" w:rsidRDefault="00170FCD" w:rsidP="0016543C">
      <w:r w:rsidRPr="00170FCD">
        <w:t xml:space="preserve"> El conjunto de datos históricos se dividió en un conjunto de</w:t>
      </w:r>
      <w:r>
        <w:t xml:space="preserve"> </w:t>
      </w:r>
      <w:r w:rsidRPr="00170FCD">
        <w:t xml:space="preserve">entrenamiento (Train Set) y un conjunto de </w:t>
      </w:r>
      <w:r w:rsidR="00E05C0F" w:rsidRPr="00170FCD">
        <w:t xml:space="preserve">prueba </w:t>
      </w:r>
      <w:r w:rsidR="00E05C0F">
        <w:t>Test</w:t>
      </w:r>
      <w:r w:rsidRPr="00170FCD">
        <w:t xml:space="preserve"> Set. Todos los modelos se</w:t>
      </w:r>
      <w:r>
        <w:t xml:space="preserve"> </w:t>
      </w:r>
      <w:r w:rsidRPr="00170FCD">
        <w:t>entrenaron con los datos de entrenamiento y su precisión se midió exclusivamente en el</w:t>
      </w:r>
      <w:r>
        <w:t xml:space="preserve"> </w:t>
      </w:r>
      <w:r w:rsidRPr="00170FCD">
        <w:t>conjunto de prueba, que contiene datos que el modelo no había visto, simulando así un</w:t>
      </w:r>
      <w:r>
        <w:t xml:space="preserve"> </w:t>
      </w:r>
      <w:r w:rsidRPr="00170FCD">
        <w:t>pronóstico real de comparación</w:t>
      </w:r>
      <w:r w:rsidR="00ED245D">
        <w:t>.</w:t>
      </w:r>
    </w:p>
    <w:p w14:paraId="66BA344E" w14:textId="7DA85FF2" w:rsidR="0060694E" w:rsidRDefault="00170FCD" w:rsidP="00157F42">
      <w:pPr>
        <w:rPr>
          <w:b/>
          <w:bCs/>
          <w:lang w:val="en-US"/>
        </w:rPr>
      </w:pPr>
      <w:r w:rsidRPr="009E2A73">
        <w:rPr>
          <w:lang w:val="en-US"/>
        </w:rPr>
        <w:br/>
      </w:r>
      <w:r w:rsidR="005E3E31" w:rsidRPr="005E3E31">
        <w:rPr>
          <w:b/>
          <w:bCs/>
          <w:lang w:val="en-US"/>
        </w:rPr>
        <w:t>Modelo ARIMAX (Autoregressive Integrated Moving Average with Exogenous Variables)</w:t>
      </w:r>
    </w:p>
    <w:p w14:paraId="461B77A1" w14:textId="77777777" w:rsidR="00157F42" w:rsidRPr="005E3E31" w:rsidRDefault="00157F42" w:rsidP="00157F42">
      <w:pPr>
        <w:rPr>
          <w:b/>
          <w:bCs/>
          <w:lang w:val="en-US"/>
        </w:rPr>
      </w:pPr>
    </w:p>
    <w:p w14:paraId="0549002E" w14:textId="53BB8CD0" w:rsidR="005E3E31" w:rsidRDefault="005E3E31" w:rsidP="003F7863">
      <w:r w:rsidRPr="005E3E31">
        <w:t>El modelo ARIMAX es una versión ampliada del modelo ARIMA que permite incluir variables externas o explicativas (Xₜ) que influyen directamente en la variable que se quiere pronosticar.</w:t>
      </w:r>
      <w:r>
        <w:t xml:space="preserve"> A</w:t>
      </w:r>
      <w:r w:rsidRPr="005E3E31">
        <w:t xml:space="preserve"> diferencia de SARIMA, que solo usa el comportamiento pasado de la misma variable, ARIMAX incorpora factores externos como:</w:t>
      </w:r>
    </w:p>
    <w:p w14:paraId="505147E5" w14:textId="3F219A61" w:rsidR="005E3E31" w:rsidRDefault="005E3E31" w:rsidP="005E3E31">
      <w:pPr>
        <w:pStyle w:val="Prrafodelista"/>
        <w:numPr>
          <w:ilvl w:val="0"/>
          <w:numId w:val="31"/>
        </w:numPr>
      </w:pPr>
      <w:r>
        <w:t>Precio del Brent</w:t>
      </w:r>
    </w:p>
    <w:p w14:paraId="5B70681C" w14:textId="77777777" w:rsidR="005E3E31" w:rsidRDefault="005E3E31" w:rsidP="005E3E31">
      <w:pPr>
        <w:pStyle w:val="Prrafodelista"/>
        <w:numPr>
          <w:ilvl w:val="0"/>
          <w:numId w:val="31"/>
        </w:numPr>
      </w:pPr>
      <w:r>
        <w:t>TRM</w:t>
      </w:r>
    </w:p>
    <w:p w14:paraId="4808FFF7" w14:textId="77777777" w:rsidR="005E3E31" w:rsidRDefault="005E3E31" w:rsidP="005E3E31">
      <w:pPr>
        <w:pStyle w:val="Prrafodelista"/>
        <w:numPr>
          <w:ilvl w:val="0"/>
          <w:numId w:val="31"/>
        </w:numPr>
      </w:pPr>
      <w:r>
        <w:t>Demanda de carga</w:t>
      </w:r>
    </w:p>
    <w:p w14:paraId="68FF0CAD" w14:textId="5BFE5B7F" w:rsidR="005E3E31" w:rsidRDefault="005E3E31" w:rsidP="005E3E31">
      <w:pPr>
        <w:pStyle w:val="Prrafodelista"/>
        <w:numPr>
          <w:ilvl w:val="0"/>
          <w:numId w:val="31"/>
        </w:numPr>
      </w:pPr>
      <w:r>
        <w:t>Índices de costos (ICTC)</w:t>
      </w:r>
    </w:p>
    <w:p w14:paraId="05873BA7" w14:textId="27FDEEB6" w:rsidR="0060694E" w:rsidRDefault="005E3E31" w:rsidP="003F7863">
      <w:pPr>
        <w:pStyle w:val="Prrafodelista"/>
        <w:numPr>
          <w:ilvl w:val="0"/>
          <w:numId w:val="31"/>
        </w:numPr>
      </w:pPr>
      <w:r>
        <w:t>Políticas públicas o subsidios</w:t>
      </w:r>
    </w:p>
    <w:p w14:paraId="4673F364" w14:textId="598AACA7" w:rsidR="0060694E" w:rsidRPr="004F4B7A" w:rsidRDefault="0060694E" w:rsidP="0060694E">
      <w:r w:rsidRPr="004F4B7A">
        <w:t xml:space="preserve">Un modelo ARIMA(p, d, q) combina </w:t>
      </w:r>
      <w:r w:rsidR="008E58C5" w:rsidRPr="004F4B7A">
        <w:t>autor regresión</w:t>
      </w:r>
      <w:r w:rsidRPr="004F4B7A">
        <w:t xml:space="preserve"> (AR), diferenciación (I) y media móvil (MA).</w:t>
      </w:r>
    </w:p>
    <w:p w14:paraId="694D23C2" w14:textId="77777777" w:rsidR="0060694E" w:rsidRDefault="0060694E" w:rsidP="0060694E">
      <w:pPr>
        <w:pStyle w:val="Prrafodelista"/>
        <w:numPr>
          <w:ilvl w:val="0"/>
          <w:numId w:val="31"/>
        </w:numPr>
      </w:pPr>
      <w:r w:rsidRPr="004F4B7A">
        <w:t xml:space="preserve">(1 - </w:t>
      </w:r>
      <w:proofErr w:type="spellStart"/>
      <w:r>
        <w:t>φ</w:t>
      </w:r>
      <w:r w:rsidRPr="004F4B7A">
        <w:t>₁B</w:t>
      </w:r>
      <w:proofErr w:type="spellEnd"/>
      <w:r w:rsidRPr="004F4B7A">
        <w:t xml:space="preserve"> - ... - </w:t>
      </w:r>
      <w:proofErr w:type="spellStart"/>
      <w:r>
        <w:t>φ</w:t>
      </w:r>
      <w:r w:rsidRPr="004F4B7A">
        <w:t>pB</w:t>
      </w:r>
      <w:proofErr w:type="spellEnd"/>
      <w:r>
        <w:t>ᵖ</w:t>
      </w:r>
      <w:r w:rsidRPr="004F4B7A">
        <w:t>) (1 - B)</w:t>
      </w:r>
      <w:r>
        <w:t>ᵈ</w:t>
      </w:r>
      <w:r w:rsidRPr="004F4B7A">
        <w:t xml:space="preserve"> Yₜ = (1 + </w:t>
      </w:r>
      <w:proofErr w:type="spellStart"/>
      <w:r>
        <w:t>θ</w:t>
      </w:r>
      <w:r w:rsidRPr="004F4B7A">
        <w:t>₁B</w:t>
      </w:r>
      <w:proofErr w:type="spellEnd"/>
      <w:r w:rsidRPr="004F4B7A">
        <w:t xml:space="preserve"> + ... + </w:t>
      </w:r>
      <w:proofErr w:type="spellStart"/>
      <w:r>
        <w:t>θ</w:t>
      </w:r>
      <w:r w:rsidRPr="004F4B7A">
        <w:t>qB</w:t>
      </w:r>
      <w:proofErr w:type="spellEnd"/>
      <w:r>
        <w:t>ᵠ</w:t>
      </w:r>
      <w:r w:rsidRPr="004F4B7A">
        <w:t xml:space="preserve">) </w:t>
      </w:r>
      <w:r>
        <w:t>ε</w:t>
      </w:r>
      <w:r w:rsidRPr="004F4B7A">
        <w:t>ₜ</w:t>
      </w:r>
    </w:p>
    <w:p w14:paraId="0BEBB11B" w14:textId="77777777" w:rsidR="0060694E" w:rsidRDefault="0060694E" w:rsidP="0060694E">
      <w:pPr>
        <w:pStyle w:val="Prrafodelista"/>
        <w:ind w:firstLine="0"/>
      </w:pPr>
    </w:p>
    <w:p w14:paraId="26BF07CF" w14:textId="26C922F9" w:rsidR="0060694E" w:rsidRDefault="0060694E" w:rsidP="00157F42">
      <w:r w:rsidRPr="004A42A1">
        <w:lastRenderedPageBreak/>
        <w:t>El modelo ARIMAX permite explicar cómo el precio del diésel depende tanto de su propia dinámica temporal como de variables externas que influyen directamente en su comportamiento, tales como el precio internacional del petróleo (Brent) y la TRM.</w:t>
      </w:r>
    </w:p>
    <w:p w14:paraId="3A77189D" w14:textId="77777777" w:rsidR="00157F42" w:rsidRPr="004A42A1" w:rsidRDefault="00157F42" w:rsidP="00157F42"/>
    <w:p w14:paraId="2803CD0B" w14:textId="7F2BBD96" w:rsidR="0060694E" w:rsidRDefault="0060694E" w:rsidP="0060694E">
      <w:pPr>
        <w:ind w:firstLine="0"/>
      </w:pPr>
      <w:r w:rsidRPr="004A42A1">
        <w:t xml:space="preserve">Ejemplo estructural del modelo </w:t>
      </w:r>
      <w:r w:rsidR="008E58C5" w:rsidRPr="004A42A1">
        <w:t>ARIMAX (</w:t>
      </w:r>
      <w:r w:rsidRPr="004A42A1">
        <w:t>1,1,1) con Brent y TRM:</w:t>
      </w:r>
    </w:p>
    <w:p w14:paraId="363A8097" w14:textId="77777777" w:rsidR="0060694E" w:rsidRPr="004A42A1" w:rsidRDefault="0060694E" w:rsidP="0060694E">
      <w:pPr>
        <w:ind w:firstLine="0"/>
      </w:pPr>
    </w:p>
    <w:p w14:paraId="0670BA37" w14:textId="77777777" w:rsidR="0060694E" w:rsidRPr="004A42A1" w:rsidRDefault="0060694E" w:rsidP="0060694E">
      <w:r>
        <w:t>Δ</w:t>
      </w:r>
      <w:r w:rsidRPr="004A42A1">
        <w:t xml:space="preserve">Diesel_t = c + </w:t>
      </w:r>
      <w:r>
        <w:t>φ</w:t>
      </w:r>
      <w:r w:rsidRPr="004A42A1">
        <w:t xml:space="preserve">₁ </w:t>
      </w:r>
      <w:r>
        <w:t>Δ</w:t>
      </w:r>
      <w:r w:rsidRPr="004A42A1">
        <w:t xml:space="preserve">Diesel_{t-1} + </w:t>
      </w:r>
      <w:r>
        <w:t>θ</w:t>
      </w:r>
      <w:r w:rsidRPr="004A42A1">
        <w:t xml:space="preserve">₁ </w:t>
      </w:r>
      <w:r>
        <w:t>ε</w:t>
      </w:r>
      <w:r w:rsidRPr="004A42A1">
        <w:t xml:space="preserve">_{t-1} + </w:t>
      </w:r>
      <w:r>
        <w:t>β</w:t>
      </w:r>
      <w:r w:rsidRPr="004A42A1">
        <w:t xml:space="preserve">₁ Brent_t + </w:t>
      </w:r>
      <w:r>
        <w:t>β</w:t>
      </w:r>
      <w:r w:rsidRPr="004A42A1">
        <w:t xml:space="preserve">₂ TRM_t + </w:t>
      </w:r>
      <w:r>
        <w:t>ε</w:t>
      </w:r>
      <w:r w:rsidRPr="004A42A1">
        <w:t>_t</w:t>
      </w:r>
    </w:p>
    <w:p w14:paraId="50BA4BB2" w14:textId="77777777" w:rsidR="0060694E" w:rsidRDefault="0060694E" w:rsidP="0060694E"/>
    <w:p w14:paraId="54ACCBF7" w14:textId="0031536E" w:rsidR="0060694E" w:rsidRDefault="0060694E" w:rsidP="0060694E">
      <w:pPr>
        <w:pStyle w:val="Prrafodelista"/>
        <w:numPr>
          <w:ilvl w:val="0"/>
          <w:numId w:val="31"/>
        </w:numPr>
      </w:pPr>
      <w:r>
        <w:t>c = Constante:  Representa el cambio promedio del precio del diésel cuando todas las demás variables permanecen constantes.</w:t>
      </w:r>
    </w:p>
    <w:p w14:paraId="6E00791B" w14:textId="77777777" w:rsidR="0060694E" w:rsidRDefault="0060694E" w:rsidP="0060694E">
      <w:pPr>
        <w:pStyle w:val="Prrafodelista"/>
        <w:numPr>
          <w:ilvl w:val="0"/>
          <w:numId w:val="31"/>
        </w:numPr>
      </w:pPr>
      <w:r>
        <w:t>φ₁ = Componente autorregresiva (AR): Mide cuánto influye el cambio del precio del diésel del mes anterior en el cambio actual. Captura la persistencia del comportamiento del precio.</w:t>
      </w:r>
    </w:p>
    <w:p w14:paraId="5253B3C1" w14:textId="0BD573E4" w:rsidR="0060694E" w:rsidRDefault="0060694E" w:rsidP="0060694E">
      <w:pPr>
        <w:pStyle w:val="Prrafodelista"/>
        <w:numPr>
          <w:ilvl w:val="0"/>
          <w:numId w:val="31"/>
        </w:numPr>
      </w:pPr>
      <w:r>
        <w:t xml:space="preserve"> θ₁ = Componente de media móvil (MA):  Representa el efecto de los choques inesperados ocurridos el mes anterior sobre la variación del precio actual.</w:t>
      </w:r>
    </w:p>
    <w:p w14:paraId="1D566F16" w14:textId="25FD3248" w:rsidR="0060694E" w:rsidRDefault="0060694E" w:rsidP="0060694E">
      <w:pPr>
        <w:pStyle w:val="Prrafodelista"/>
        <w:numPr>
          <w:ilvl w:val="0"/>
          <w:numId w:val="31"/>
        </w:numPr>
      </w:pPr>
      <w:r>
        <w:t>β₁ = Efecto del Brent:  Indica cuánto cambia el precio del diésel ante una variación en el precio del crudo Brent. Refleja la conexión con el mercado internacional.</w:t>
      </w:r>
    </w:p>
    <w:p w14:paraId="3A6BCC9E" w14:textId="55E16803" w:rsidR="0060694E" w:rsidRDefault="0060694E" w:rsidP="0060694E">
      <w:pPr>
        <w:pStyle w:val="Prrafodelista"/>
        <w:numPr>
          <w:ilvl w:val="0"/>
          <w:numId w:val="31"/>
        </w:numPr>
      </w:pPr>
      <w:r>
        <w:t>β₂ — Efecto de la TRM: Mide cómo influye el tipo de cambio (TRM) sobre el precio del diésel, considerando que parte de los costos están dolarizados.</w:t>
      </w:r>
    </w:p>
    <w:p w14:paraId="31076D12" w14:textId="71D2B454" w:rsidR="0060694E" w:rsidRDefault="0060694E" w:rsidP="00515F32">
      <w:pPr>
        <w:pStyle w:val="Prrafodelista"/>
        <w:numPr>
          <w:ilvl w:val="0"/>
          <w:numId w:val="31"/>
        </w:numPr>
      </w:pPr>
      <w:r>
        <w:t>ε_t — Término de error:</w:t>
      </w:r>
      <w:r w:rsidR="00515F32">
        <w:t xml:space="preserve"> </w:t>
      </w:r>
      <w:r>
        <w:t>Recoge la variación del precio que no es explicada por el modelo ni por las variables externas.</w:t>
      </w:r>
      <w:r w:rsidR="00515F32">
        <w:t xml:space="preserve"> </w:t>
      </w:r>
      <w:r w:rsidR="00515F32" w:rsidRPr="00515F32">
        <w:t>Es el ruido del mercado.</w:t>
      </w:r>
    </w:p>
    <w:p w14:paraId="57ACD06D" w14:textId="77777777" w:rsidR="0060694E" w:rsidRDefault="0060694E" w:rsidP="0060694E">
      <w:pPr>
        <w:pStyle w:val="Prrafodelista"/>
        <w:ind w:firstLine="0"/>
      </w:pPr>
    </w:p>
    <w:p w14:paraId="54824E5C" w14:textId="77777777" w:rsidR="003F7863" w:rsidRPr="004F4B7A" w:rsidRDefault="003F7863" w:rsidP="0060694E">
      <w:pPr>
        <w:pStyle w:val="Prrafodelista"/>
        <w:ind w:firstLine="0"/>
      </w:pPr>
    </w:p>
    <w:p w14:paraId="4E8DBA76" w14:textId="7D88F32A" w:rsidR="007E65F1" w:rsidRPr="003F7863" w:rsidRDefault="003F7863" w:rsidP="003F7863">
      <w:pPr>
        <w:pStyle w:val="Descripcin"/>
        <w:jc w:val="both"/>
        <w:rPr>
          <w:sz w:val="24"/>
          <w:szCs w:val="24"/>
        </w:rPr>
      </w:pPr>
      <w:bookmarkStart w:id="42" w:name="_Ref215323171"/>
      <w:r w:rsidRPr="003F7863">
        <w:rPr>
          <w:sz w:val="24"/>
          <w:szCs w:val="24"/>
        </w:rPr>
        <w:lastRenderedPageBreak/>
        <w:t xml:space="preserve">Ilustración </w:t>
      </w:r>
      <w:r w:rsidRPr="003F7863">
        <w:rPr>
          <w:sz w:val="24"/>
          <w:szCs w:val="24"/>
        </w:rPr>
        <w:fldChar w:fldCharType="begin"/>
      </w:r>
      <w:r w:rsidRPr="003F7863">
        <w:rPr>
          <w:sz w:val="24"/>
          <w:szCs w:val="24"/>
        </w:rPr>
        <w:instrText xml:space="preserve"> SEQ Ilustración \* ARABIC </w:instrText>
      </w:r>
      <w:r w:rsidRPr="003F7863">
        <w:rPr>
          <w:sz w:val="24"/>
          <w:szCs w:val="24"/>
        </w:rPr>
        <w:fldChar w:fldCharType="separate"/>
      </w:r>
      <w:r w:rsidR="00667720">
        <w:rPr>
          <w:noProof/>
          <w:sz w:val="24"/>
          <w:szCs w:val="24"/>
        </w:rPr>
        <w:t>3</w:t>
      </w:r>
      <w:r w:rsidRPr="003F7863">
        <w:rPr>
          <w:sz w:val="24"/>
          <w:szCs w:val="24"/>
        </w:rPr>
        <w:fldChar w:fldCharType="end"/>
      </w:r>
      <w:r w:rsidRPr="003F7863">
        <w:rPr>
          <w:sz w:val="24"/>
          <w:szCs w:val="24"/>
        </w:rPr>
        <w:t>. Esquema Visual del Modelo ARIMAX</w:t>
      </w:r>
      <w:bookmarkEnd w:id="42"/>
    </w:p>
    <w:p w14:paraId="19B6487A" w14:textId="72D78F9C" w:rsidR="00E05C0F" w:rsidRPr="003F7863" w:rsidRDefault="006A3D98" w:rsidP="003F7863">
      <w:pPr>
        <w:keepNext/>
        <w:ind w:firstLine="0"/>
        <w:jc w:val="both"/>
      </w:pPr>
      <w:r>
        <w:rPr>
          <w:noProof/>
        </w:rPr>
        <mc:AlternateContent>
          <mc:Choice Requires="wpc">
            <w:drawing>
              <wp:inline distT="0" distB="0" distL="0" distR="0" wp14:anchorId="3EC96C8A" wp14:editId="29D8207F">
                <wp:extent cx="6066155" cy="3680847"/>
                <wp:effectExtent l="0" t="0" r="0" b="0"/>
                <wp:docPr id="1695264404" name="Lienzo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00469457" name="Rectángulo: esquinas redondeadas 1500469457"/>
                        <wps:cNvSpPr/>
                        <wps:spPr>
                          <a:xfrm>
                            <a:off x="166974" y="166977"/>
                            <a:ext cx="2369492" cy="155845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5913716" name="Rectángulo: esquinas redondeadas 1875913716"/>
                        <wps:cNvSpPr/>
                        <wps:spPr>
                          <a:xfrm>
                            <a:off x="3137885" y="156146"/>
                            <a:ext cx="2369185" cy="15582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8659707" name="Rectángulo: esquinas redondeadas 478659707"/>
                        <wps:cNvSpPr/>
                        <wps:spPr>
                          <a:xfrm>
                            <a:off x="1643039" y="2007870"/>
                            <a:ext cx="2369185" cy="15582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8448696" name="Cuadro de texto 2"/>
                        <wps:cNvSpPr txBox="1">
                          <a:spLocks noChangeArrowheads="1"/>
                        </wps:cNvSpPr>
                        <wps:spPr bwMode="auto">
                          <a:xfrm>
                            <a:off x="294198" y="270344"/>
                            <a:ext cx="2059571" cy="1264128"/>
                          </a:xfrm>
                          <a:prstGeom prst="rect">
                            <a:avLst/>
                          </a:prstGeom>
                          <a:solidFill>
                            <a:srgbClr val="FFFFFF"/>
                          </a:solidFill>
                          <a:ln w="9525">
                            <a:solidFill>
                              <a:srgbClr val="000000"/>
                            </a:solidFill>
                            <a:miter lim="800000"/>
                            <a:headEnd/>
                            <a:tailEnd/>
                          </a:ln>
                        </wps:spPr>
                        <wps:txbx>
                          <w:txbxContent>
                            <w:p w14:paraId="6FCE62C8" w14:textId="77777777" w:rsidR="00E20475" w:rsidRPr="00E20475" w:rsidRDefault="00E20475" w:rsidP="00E20475">
                              <w:pPr>
                                <w:ind w:firstLine="0"/>
                                <w:jc w:val="center"/>
                                <w:rPr>
                                  <w:b/>
                                  <w:bCs/>
                                  <w:sz w:val="18"/>
                                  <w:szCs w:val="18"/>
                                </w:rPr>
                              </w:pPr>
                              <w:r w:rsidRPr="00E20475">
                                <w:rPr>
                                  <w:b/>
                                  <w:bCs/>
                                  <w:sz w:val="18"/>
                                  <w:szCs w:val="18"/>
                                </w:rPr>
                                <w:t>Serie objetivo: Precio del diésel (Yₜ)</w:t>
                              </w:r>
                            </w:p>
                            <w:p w14:paraId="5BB09448" w14:textId="77777777" w:rsidR="00E20475" w:rsidRPr="00E20475" w:rsidRDefault="00E20475" w:rsidP="00E20475">
                              <w:pPr>
                                <w:ind w:firstLine="0"/>
                                <w:rPr>
                                  <w:sz w:val="18"/>
                                  <w:szCs w:val="18"/>
                                </w:rPr>
                              </w:pPr>
                              <w:r w:rsidRPr="00E20475">
                                <w:rPr>
                                  <w:sz w:val="18"/>
                                  <w:szCs w:val="18"/>
                                </w:rPr>
                                <w:t>Incluye:</w:t>
                              </w:r>
                            </w:p>
                            <w:p w14:paraId="2035714A" w14:textId="2D9CD106" w:rsidR="00E20475" w:rsidRPr="00E20475" w:rsidRDefault="00E20475" w:rsidP="00E20475">
                              <w:pPr>
                                <w:spacing w:line="360" w:lineRule="auto"/>
                                <w:ind w:firstLine="0"/>
                                <w:rPr>
                                  <w:sz w:val="18"/>
                                  <w:szCs w:val="18"/>
                                </w:rPr>
                              </w:pPr>
                              <w:r>
                                <w:rPr>
                                  <w:sz w:val="18"/>
                                  <w:szCs w:val="18"/>
                                </w:rPr>
                                <w:t>-</w:t>
                              </w:r>
                              <w:r w:rsidRPr="00E20475">
                                <w:rPr>
                                  <w:sz w:val="18"/>
                                  <w:szCs w:val="18"/>
                                </w:rPr>
                                <w:t>Comportamiento propio de la serie</w:t>
                              </w:r>
                            </w:p>
                            <w:p w14:paraId="3D47E346" w14:textId="740BB0EA" w:rsidR="00E20475" w:rsidRPr="00E20475" w:rsidRDefault="00E20475" w:rsidP="00E20475">
                              <w:pPr>
                                <w:spacing w:line="360" w:lineRule="auto"/>
                                <w:ind w:firstLine="0"/>
                                <w:rPr>
                                  <w:sz w:val="18"/>
                                  <w:szCs w:val="18"/>
                                </w:rPr>
                              </w:pPr>
                              <w:r>
                                <w:rPr>
                                  <w:sz w:val="18"/>
                                  <w:szCs w:val="18"/>
                                </w:rPr>
                                <w:t>-</w:t>
                              </w:r>
                              <w:r w:rsidRPr="00E20475">
                                <w:rPr>
                                  <w:sz w:val="18"/>
                                  <w:szCs w:val="18"/>
                                </w:rPr>
                                <w:t>Tendencias</w:t>
                              </w:r>
                            </w:p>
                            <w:p w14:paraId="09E6C189" w14:textId="7F8EE3C2" w:rsidR="00E20475" w:rsidRPr="00E20475" w:rsidRDefault="00E20475" w:rsidP="00E20475">
                              <w:pPr>
                                <w:spacing w:line="360" w:lineRule="auto"/>
                                <w:ind w:firstLine="0"/>
                                <w:rPr>
                                  <w:sz w:val="18"/>
                                  <w:szCs w:val="18"/>
                                </w:rPr>
                              </w:pPr>
                              <w:r>
                                <w:rPr>
                                  <w:sz w:val="18"/>
                                  <w:szCs w:val="18"/>
                                </w:rPr>
                                <w:t>-</w:t>
                              </w:r>
                              <w:r w:rsidRPr="00E20475">
                                <w:rPr>
                                  <w:sz w:val="18"/>
                                  <w:szCs w:val="18"/>
                                </w:rPr>
                                <w:t>Choques o variaciones inesperadas</w:t>
                              </w:r>
                            </w:p>
                            <w:p w14:paraId="62CFAB41" w14:textId="6EF80C7A" w:rsidR="00E20475" w:rsidRDefault="00E20475" w:rsidP="00E20475">
                              <w:pPr>
                                <w:rPr>
                                  <w:rFonts w:eastAsia="Calibri"/>
                                  <w:color w:val="000000"/>
                                  <w:szCs w:val="24"/>
                                  <w:lang w:val="es-ES"/>
                                </w:rPr>
                              </w:pPr>
                            </w:p>
                          </w:txbxContent>
                        </wps:txbx>
                        <wps:bodyPr rot="0" vert="horz" wrap="square" lIns="91440" tIns="45720" rIns="91440" bIns="45720" anchor="t" anchorCtr="0">
                          <a:noAutofit/>
                        </wps:bodyPr>
                      </wps:wsp>
                      <wps:wsp>
                        <wps:cNvPr id="1819190518" name="Cuadro de texto 2"/>
                        <wps:cNvSpPr txBox="1">
                          <a:spLocks noChangeArrowheads="1"/>
                        </wps:cNvSpPr>
                        <wps:spPr bwMode="auto">
                          <a:xfrm>
                            <a:off x="3241252" y="291306"/>
                            <a:ext cx="2181538" cy="1263650"/>
                          </a:xfrm>
                          <a:prstGeom prst="rect">
                            <a:avLst/>
                          </a:prstGeom>
                          <a:solidFill>
                            <a:srgbClr val="FFFFFF"/>
                          </a:solidFill>
                          <a:ln w="9525">
                            <a:solidFill>
                              <a:srgbClr val="000000"/>
                            </a:solidFill>
                            <a:miter lim="800000"/>
                            <a:headEnd/>
                            <a:tailEnd/>
                          </a:ln>
                        </wps:spPr>
                        <wps:txbx>
                          <w:txbxContent>
                            <w:p w14:paraId="16E9D15D" w14:textId="77777777" w:rsidR="00E20475" w:rsidRPr="00E20475" w:rsidRDefault="00E20475" w:rsidP="00E20475">
                              <w:pPr>
                                <w:ind w:firstLine="0"/>
                                <w:jc w:val="center"/>
                                <w:rPr>
                                  <w:b/>
                                  <w:bCs/>
                                  <w:sz w:val="18"/>
                                  <w:szCs w:val="18"/>
                                </w:rPr>
                              </w:pPr>
                              <w:r w:rsidRPr="00E20475">
                                <w:rPr>
                                  <w:b/>
                                  <w:bCs/>
                                  <w:sz w:val="18"/>
                                  <w:szCs w:val="18"/>
                                </w:rPr>
                                <w:t>Variables externas (Xₜ)</w:t>
                              </w:r>
                            </w:p>
                            <w:p w14:paraId="612725EF" w14:textId="77777777" w:rsidR="00E20475" w:rsidRPr="00E20475" w:rsidRDefault="00E20475" w:rsidP="00E20475">
                              <w:pPr>
                                <w:spacing w:line="360" w:lineRule="auto"/>
                                <w:ind w:firstLine="0"/>
                                <w:rPr>
                                  <w:rFonts w:eastAsia="Calibri"/>
                                  <w:color w:val="000000"/>
                                  <w:sz w:val="16"/>
                                  <w:szCs w:val="16"/>
                                </w:rPr>
                              </w:pPr>
                              <w:r w:rsidRPr="00E20475">
                                <w:rPr>
                                  <w:rFonts w:eastAsia="Calibri"/>
                                  <w:color w:val="000000"/>
                                  <w:sz w:val="16"/>
                                  <w:szCs w:val="16"/>
                                </w:rPr>
                                <w:t>Factores explicativos adicionales:</w:t>
                              </w:r>
                            </w:p>
                            <w:p w14:paraId="6F1D2159" w14:textId="27C49944" w:rsidR="00E20475" w:rsidRPr="00E20475" w:rsidRDefault="00E20475" w:rsidP="00E20475">
                              <w:pPr>
                                <w:spacing w:line="360" w:lineRule="auto"/>
                                <w:ind w:firstLine="0"/>
                                <w:rPr>
                                  <w:sz w:val="16"/>
                                  <w:szCs w:val="16"/>
                                </w:rPr>
                              </w:pPr>
                              <w:r>
                                <w:rPr>
                                  <w:sz w:val="16"/>
                                  <w:szCs w:val="16"/>
                                </w:rPr>
                                <w:t>-</w:t>
                              </w:r>
                              <w:r w:rsidRPr="00E20475">
                                <w:rPr>
                                  <w:sz w:val="16"/>
                                  <w:szCs w:val="16"/>
                                </w:rPr>
                                <w:t>Precio del Brent</w:t>
                              </w:r>
                            </w:p>
                            <w:p w14:paraId="4B954705" w14:textId="3C388F0F" w:rsidR="00E20475" w:rsidRPr="00E20475" w:rsidRDefault="00E20475" w:rsidP="00E20475">
                              <w:pPr>
                                <w:spacing w:line="360" w:lineRule="auto"/>
                                <w:ind w:firstLine="0"/>
                                <w:rPr>
                                  <w:sz w:val="16"/>
                                  <w:szCs w:val="16"/>
                                </w:rPr>
                              </w:pPr>
                              <w:r>
                                <w:rPr>
                                  <w:sz w:val="16"/>
                                  <w:szCs w:val="16"/>
                                </w:rPr>
                                <w:t>-</w:t>
                              </w:r>
                              <w:r w:rsidRPr="00E20475">
                                <w:rPr>
                                  <w:sz w:val="16"/>
                                  <w:szCs w:val="16"/>
                                </w:rPr>
                                <w:t>Tasa Representativa del Mercado</w:t>
                              </w:r>
                              <w:r>
                                <w:rPr>
                                  <w:sz w:val="16"/>
                                  <w:szCs w:val="16"/>
                                </w:rPr>
                                <w:t xml:space="preserve"> </w:t>
                              </w:r>
                              <w:r w:rsidRPr="00E20475">
                                <w:rPr>
                                  <w:sz w:val="16"/>
                                  <w:szCs w:val="16"/>
                                </w:rPr>
                                <w:t>(TRM)</w:t>
                              </w:r>
                            </w:p>
                            <w:p w14:paraId="38D2760A" w14:textId="60D5059E" w:rsidR="00E20475" w:rsidRPr="00E20475" w:rsidRDefault="00E20475" w:rsidP="00E20475">
                              <w:pPr>
                                <w:spacing w:line="360" w:lineRule="auto"/>
                                <w:ind w:firstLine="0"/>
                                <w:rPr>
                                  <w:sz w:val="16"/>
                                  <w:szCs w:val="16"/>
                                </w:rPr>
                              </w:pPr>
                              <w:r>
                                <w:rPr>
                                  <w:sz w:val="16"/>
                                  <w:szCs w:val="16"/>
                                </w:rPr>
                                <w:t>-</w:t>
                              </w:r>
                              <w:r w:rsidRPr="00E20475">
                                <w:rPr>
                                  <w:sz w:val="16"/>
                                  <w:szCs w:val="16"/>
                                </w:rPr>
                                <w:t>Factores regulatorios o decisiones de política pública</w:t>
                              </w:r>
                            </w:p>
                            <w:p w14:paraId="58858E1C" w14:textId="7D0734B2" w:rsidR="00E20475" w:rsidRPr="00E20475" w:rsidRDefault="00E20475" w:rsidP="00E20475">
                              <w:pPr>
                                <w:ind w:firstLine="0"/>
                                <w:rPr>
                                  <w:rFonts w:eastAsia="Calibri"/>
                                  <w:color w:val="000000"/>
                                  <w:sz w:val="16"/>
                                  <w:szCs w:val="16"/>
                                </w:rPr>
                              </w:pPr>
                            </w:p>
                          </w:txbxContent>
                        </wps:txbx>
                        <wps:bodyPr rot="0" vert="horz" wrap="square" lIns="91440" tIns="45720" rIns="91440" bIns="45720" anchor="t" anchorCtr="0">
                          <a:noAutofit/>
                        </wps:bodyPr>
                      </wps:wsp>
                      <wps:wsp>
                        <wps:cNvPr id="885241970" name="Cuadro de texto 2"/>
                        <wps:cNvSpPr txBox="1">
                          <a:spLocks noChangeArrowheads="1"/>
                        </wps:cNvSpPr>
                        <wps:spPr bwMode="auto">
                          <a:xfrm>
                            <a:off x="1738456" y="2120119"/>
                            <a:ext cx="2181225" cy="1263015"/>
                          </a:xfrm>
                          <a:prstGeom prst="rect">
                            <a:avLst/>
                          </a:prstGeom>
                          <a:solidFill>
                            <a:srgbClr val="FFFFFF"/>
                          </a:solidFill>
                          <a:ln w="9525">
                            <a:solidFill>
                              <a:srgbClr val="000000"/>
                            </a:solidFill>
                            <a:miter lim="800000"/>
                            <a:headEnd/>
                            <a:tailEnd/>
                          </a:ln>
                        </wps:spPr>
                        <wps:txbx>
                          <w:txbxContent>
                            <w:p w14:paraId="4C89D5A0" w14:textId="5CAF1F2C" w:rsidR="00E20475" w:rsidRDefault="00E20475" w:rsidP="00E20475">
                              <w:pPr>
                                <w:rPr>
                                  <w:rFonts w:eastAsia="Calibri"/>
                                  <w:b/>
                                  <w:bCs/>
                                  <w:color w:val="000000"/>
                                  <w:sz w:val="18"/>
                                  <w:szCs w:val="18"/>
                                </w:rPr>
                              </w:pPr>
                              <w:r w:rsidRPr="00E20475">
                                <w:rPr>
                                  <w:rFonts w:eastAsia="Calibri"/>
                                  <w:b/>
                                  <w:bCs/>
                                  <w:color w:val="000000"/>
                                  <w:sz w:val="18"/>
                                  <w:szCs w:val="18"/>
                                </w:rPr>
                                <w:t>Modelo ARIMAX</w:t>
                              </w:r>
                            </w:p>
                            <w:p w14:paraId="068F9B5E" w14:textId="77777777" w:rsidR="00E20475" w:rsidRPr="00E20475" w:rsidRDefault="00E20475" w:rsidP="00E20475">
                              <w:pPr>
                                <w:ind w:firstLine="0"/>
                                <w:rPr>
                                  <w:sz w:val="18"/>
                                  <w:szCs w:val="18"/>
                                </w:rPr>
                              </w:pPr>
                              <w:r w:rsidRPr="00E20475">
                                <w:rPr>
                                  <w:sz w:val="18"/>
                                  <w:szCs w:val="18"/>
                                </w:rPr>
                                <w:t>Combina:</w:t>
                              </w:r>
                            </w:p>
                            <w:p w14:paraId="1F6E26C2" w14:textId="77777777" w:rsidR="00E20475" w:rsidRPr="00E20475" w:rsidRDefault="00E20475" w:rsidP="00E20475">
                              <w:pPr>
                                <w:spacing w:line="360" w:lineRule="auto"/>
                                <w:ind w:firstLine="0"/>
                                <w:rPr>
                                  <w:rFonts w:eastAsia="Calibri"/>
                                  <w:color w:val="000000"/>
                                  <w:sz w:val="16"/>
                                  <w:szCs w:val="16"/>
                                </w:rPr>
                              </w:pPr>
                              <w:r w:rsidRPr="00E20475">
                                <w:rPr>
                                  <w:rFonts w:eastAsia="Calibri"/>
                                  <w:color w:val="000000"/>
                                  <w:sz w:val="16"/>
                                  <w:szCs w:val="16"/>
                                </w:rPr>
                                <w:t>- El componente ARIMA (p, d, q) basado en la historia del precio del diésel</w:t>
                              </w:r>
                            </w:p>
                            <w:p w14:paraId="73DD4B0F" w14:textId="074AFC20" w:rsidR="00E20475" w:rsidRDefault="00E20475" w:rsidP="00E20475">
                              <w:pPr>
                                <w:spacing w:line="360" w:lineRule="auto"/>
                                <w:ind w:firstLine="0"/>
                                <w:rPr>
                                  <w:rFonts w:eastAsia="Calibri"/>
                                  <w:color w:val="000000"/>
                                  <w:sz w:val="16"/>
                                  <w:szCs w:val="16"/>
                                </w:rPr>
                              </w:pPr>
                              <w:r w:rsidRPr="00E20475">
                                <w:rPr>
                                  <w:rFonts w:eastAsia="Calibri"/>
                                  <w:color w:val="000000"/>
                                  <w:sz w:val="16"/>
                                  <w:szCs w:val="16"/>
                                </w:rPr>
                                <w:t>- Las variables explicativas externas Xₜ</w:t>
                              </w:r>
                              <w:r>
                                <w:rPr>
                                  <w:rFonts w:eastAsia="Calibri"/>
                                  <w:color w:val="000000"/>
                                  <w:sz w:val="16"/>
                                  <w:szCs w:val="16"/>
                                </w:rPr>
                                <w:t xml:space="preserve"> de política pública</w:t>
                              </w:r>
                            </w:p>
                            <w:p w14:paraId="0B956C39" w14:textId="77777777" w:rsidR="00E20475" w:rsidRDefault="00E20475" w:rsidP="00E20475">
                              <w:pPr>
                                <w:rPr>
                                  <w:rFonts w:eastAsia="Calibri"/>
                                  <w:color w:val="000000"/>
                                  <w:sz w:val="16"/>
                                  <w:szCs w:val="16"/>
                                </w:rPr>
                              </w:pPr>
                              <w:r>
                                <w:rPr>
                                  <w:rFonts w:eastAsia="Calibri"/>
                                  <w:color w:val="000000"/>
                                  <w:sz w:val="16"/>
                                  <w:szCs w:val="16"/>
                                </w:rPr>
                                <w:t> </w:t>
                              </w:r>
                            </w:p>
                          </w:txbxContent>
                        </wps:txbx>
                        <wps:bodyPr rot="0" vert="horz" wrap="square" lIns="91440" tIns="45720" rIns="91440" bIns="45720" anchor="t" anchorCtr="0">
                          <a:noAutofit/>
                        </wps:bodyPr>
                      </wps:wsp>
                      <wps:wsp>
                        <wps:cNvPr id="662422386" name="Conector recto de flecha 662422386"/>
                        <wps:cNvCnPr>
                          <a:endCxn id="478659707" idx="0"/>
                        </wps:cNvCnPr>
                        <wps:spPr>
                          <a:xfrm>
                            <a:off x="2074985" y="1714363"/>
                            <a:ext cx="752647" cy="2934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41930083" name="Conector recto de flecha 1741930083"/>
                        <wps:cNvCnPr/>
                        <wps:spPr>
                          <a:xfrm flipH="1">
                            <a:off x="2954215" y="1725360"/>
                            <a:ext cx="724487" cy="2823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3EC96C8A" id="Lienzo 8" o:spid="_x0000_s1049" editas="canvas" style="width:477.65pt;height:289.85pt;mso-position-horizontal-relative:char;mso-position-vertical-relative:line" coordsize="60661,36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">
                <v:shape id="_x0000_s1050" type="#_x0000_t75" style="position:absolute;width:60661;height:36804;visibility:visible;mso-wrap-style:square" filled="t">
                  <v:fill o:detectmouseclick="t"/>
                  <v:path o:connecttype="none"/>
                </v:shape>
                <v:roundrect id="Rectángulo: esquinas redondeadas 1500469457" o:spid="_x0000_s1051" style="position:absolute;left:1669;top:1669;width:23695;height:15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" filled="f" strokecolor="#091723 [484]" strokeweight="1pt">
                  <v:stroke joinstyle="miter"/>
                </v:roundrect>
                <v:roundrect id="Rectángulo: esquinas redondeadas 1875913716" o:spid="_x0000_s1052" style="position:absolute;left:31378;top:1561;width:23692;height:15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" fillcolor="white [3212]" strokecolor="#091723 [484]" strokeweight="1pt">
                  <v:stroke joinstyle="miter"/>
                </v:roundrect>
                <v:roundrect id="Rectángulo: esquinas redondeadas 478659707" o:spid="_x0000_s1053" style="position:absolute;left:16430;top:20078;width:23692;height:155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" fillcolor="white [3212]" strokecolor="#091723 [484]" strokeweight="1pt">
                  <v:stroke joinstyle="miter"/>
                </v:roundrect>
                <v:shape id="Cuadro de texto 2" o:spid="_x0000_s1054" type="#_x0000_t202" style="position:absolute;left:2941;top:2703;width:20596;height:1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">
                  <v:textbox>
                    <w:txbxContent>
                      <w:p w14:paraId="6FCE62C8" w14:textId="77777777" w:rsidR="00E20475" w:rsidRPr="00E20475" w:rsidRDefault="00E20475" w:rsidP="00E20475">
                        <w:pPr>
                          <w:ind w:firstLine="0"/>
                          <w:jc w:val="center"/>
                          <w:rPr>
                            <w:b/>
                            <w:bCs/>
                            <w:sz w:val="18"/>
                            <w:szCs w:val="18"/>
                          </w:rPr>
                        </w:pPr>
                        <w:r w:rsidRPr="00E20475">
                          <w:rPr>
                            <w:b/>
                            <w:bCs/>
                            <w:sz w:val="18"/>
                            <w:szCs w:val="18"/>
                          </w:rPr>
                          <w:t>Serie objetivo: Precio del diésel (Yₜ)</w:t>
                        </w:r>
                      </w:p>
                      <w:p w14:paraId="5BB09448" w14:textId="77777777" w:rsidR="00E20475" w:rsidRPr="00E20475" w:rsidRDefault="00E20475" w:rsidP="00E20475">
                        <w:pPr>
                          <w:ind w:firstLine="0"/>
                          <w:rPr>
                            <w:sz w:val="18"/>
                            <w:szCs w:val="18"/>
                          </w:rPr>
                        </w:pPr>
                        <w:r w:rsidRPr="00E20475">
                          <w:rPr>
                            <w:sz w:val="18"/>
                            <w:szCs w:val="18"/>
                          </w:rPr>
                          <w:t>Incluye:</w:t>
                        </w:r>
                      </w:p>
                      <w:p w14:paraId="2035714A" w14:textId="2D9CD106" w:rsidR="00E20475" w:rsidRPr="00E20475" w:rsidRDefault="00E20475" w:rsidP="00E20475">
                        <w:pPr>
                          <w:spacing w:line="360" w:lineRule="auto"/>
                          <w:ind w:firstLine="0"/>
                          <w:rPr>
                            <w:sz w:val="18"/>
                            <w:szCs w:val="18"/>
                          </w:rPr>
                        </w:pPr>
                        <w:r>
                          <w:rPr>
                            <w:sz w:val="18"/>
                            <w:szCs w:val="18"/>
                          </w:rPr>
                          <w:t>-</w:t>
                        </w:r>
                        <w:r w:rsidRPr="00E20475">
                          <w:rPr>
                            <w:sz w:val="18"/>
                            <w:szCs w:val="18"/>
                          </w:rPr>
                          <w:t>Comportamiento propio de la serie</w:t>
                        </w:r>
                      </w:p>
                      <w:p w14:paraId="3D47E346" w14:textId="740BB0EA" w:rsidR="00E20475" w:rsidRPr="00E20475" w:rsidRDefault="00E20475" w:rsidP="00E20475">
                        <w:pPr>
                          <w:spacing w:line="360" w:lineRule="auto"/>
                          <w:ind w:firstLine="0"/>
                          <w:rPr>
                            <w:sz w:val="18"/>
                            <w:szCs w:val="18"/>
                          </w:rPr>
                        </w:pPr>
                        <w:r>
                          <w:rPr>
                            <w:sz w:val="18"/>
                            <w:szCs w:val="18"/>
                          </w:rPr>
                          <w:t>-</w:t>
                        </w:r>
                        <w:r w:rsidRPr="00E20475">
                          <w:rPr>
                            <w:sz w:val="18"/>
                            <w:szCs w:val="18"/>
                          </w:rPr>
                          <w:t>Tendencias</w:t>
                        </w:r>
                      </w:p>
                      <w:p w14:paraId="09E6C189" w14:textId="7F8EE3C2" w:rsidR="00E20475" w:rsidRPr="00E20475" w:rsidRDefault="00E20475" w:rsidP="00E20475">
                        <w:pPr>
                          <w:spacing w:line="360" w:lineRule="auto"/>
                          <w:ind w:firstLine="0"/>
                          <w:rPr>
                            <w:sz w:val="18"/>
                            <w:szCs w:val="18"/>
                          </w:rPr>
                        </w:pPr>
                        <w:r>
                          <w:rPr>
                            <w:sz w:val="18"/>
                            <w:szCs w:val="18"/>
                          </w:rPr>
                          <w:t>-</w:t>
                        </w:r>
                        <w:r w:rsidRPr="00E20475">
                          <w:rPr>
                            <w:sz w:val="18"/>
                            <w:szCs w:val="18"/>
                          </w:rPr>
                          <w:t>Choques o variaciones inesperadas</w:t>
                        </w:r>
                      </w:p>
                      <w:p w14:paraId="62CFAB41" w14:textId="6EF80C7A" w:rsidR="00E20475" w:rsidRDefault="00E20475" w:rsidP="00E20475">
                        <w:pPr>
                          <w:rPr>
                            <w:rFonts w:eastAsia="Calibri"/>
                            <w:color w:val="000000"/>
                            <w:szCs w:val="24"/>
                            <w:lang w:val="es-ES"/>
                          </w:rPr>
                        </w:pPr>
                      </w:p>
                    </w:txbxContent>
                  </v:textbox>
                </v:shape>
                <v:shape id="Cuadro de texto 2" o:spid="_x0000_s1055" type="#_x0000_t202" style="position:absolute;left:32412;top:2913;width:21815;height:1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">
                  <v:textbox>
                    <w:txbxContent>
                      <w:p w14:paraId="16E9D15D" w14:textId="77777777" w:rsidR="00E20475" w:rsidRPr="00E20475" w:rsidRDefault="00E20475" w:rsidP="00E20475">
                        <w:pPr>
                          <w:ind w:firstLine="0"/>
                          <w:jc w:val="center"/>
                          <w:rPr>
                            <w:b/>
                            <w:bCs/>
                            <w:sz w:val="18"/>
                            <w:szCs w:val="18"/>
                          </w:rPr>
                        </w:pPr>
                        <w:r w:rsidRPr="00E20475">
                          <w:rPr>
                            <w:b/>
                            <w:bCs/>
                            <w:sz w:val="18"/>
                            <w:szCs w:val="18"/>
                          </w:rPr>
                          <w:t>Variables externas (Xₜ)</w:t>
                        </w:r>
                      </w:p>
                      <w:p w14:paraId="612725EF" w14:textId="77777777" w:rsidR="00E20475" w:rsidRPr="00E20475" w:rsidRDefault="00E20475" w:rsidP="00E20475">
                        <w:pPr>
                          <w:spacing w:line="360" w:lineRule="auto"/>
                          <w:ind w:firstLine="0"/>
                          <w:rPr>
                            <w:rFonts w:eastAsia="Calibri"/>
                            <w:color w:val="000000"/>
                            <w:sz w:val="16"/>
                            <w:szCs w:val="16"/>
                          </w:rPr>
                        </w:pPr>
                        <w:r w:rsidRPr="00E20475">
                          <w:rPr>
                            <w:rFonts w:eastAsia="Calibri"/>
                            <w:color w:val="000000"/>
                            <w:sz w:val="16"/>
                            <w:szCs w:val="16"/>
                          </w:rPr>
                          <w:t>Factores explicativos adicionales:</w:t>
                        </w:r>
                      </w:p>
                      <w:p w14:paraId="6F1D2159" w14:textId="27C49944" w:rsidR="00E20475" w:rsidRPr="00E20475" w:rsidRDefault="00E20475" w:rsidP="00E20475">
                        <w:pPr>
                          <w:spacing w:line="360" w:lineRule="auto"/>
                          <w:ind w:firstLine="0"/>
                          <w:rPr>
                            <w:sz w:val="16"/>
                            <w:szCs w:val="16"/>
                          </w:rPr>
                        </w:pPr>
                        <w:r>
                          <w:rPr>
                            <w:sz w:val="16"/>
                            <w:szCs w:val="16"/>
                          </w:rPr>
                          <w:t>-</w:t>
                        </w:r>
                        <w:r w:rsidRPr="00E20475">
                          <w:rPr>
                            <w:sz w:val="16"/>
                            <w:szCs w:val="16"/>
                          </w:rPr>
                          <w:t>Precio del Brent</w:t>
                        </w:r>
                      </w:p>
                      <w:p w14:paraId="4B954705" w14:textId="3C388F0F" w:rsidR="00E20475" w:rsidRPr="00E20475" w:rsidRDefault="00E20475" w:rsidP="00E20475">
                        <w:pPr>
                          <w:spacing w:line="360" w:lineRule="auto"/>
                          <w:ind w:firstLine="0"/>
                          <w:rPr>
                            <w:sz w:val="16"/>
                            <w:szCs w:val="16"/>
                          </w:rPr>
                        </w:pPr>
                        <w:r>
                          <w:rPr>
                            <w:sz w:val="16"/>
                            <w:szCs w:val="16"/>
                          </w:rPr>
                          <w:t>-</w:t>
                        </w:r>
                        <w:r w:rsidRPr="00E20475">
                          <w:rPr>
                            <w:sz w:val="16"/>
                            <w:szCs w:val="16"/>
                          </w:rPr>
                          <w:t>Tasa Representativa del Mercado</w:t>
                        </w:r>
                        <w:r>
                          <w:rPr>
                            <w:sz w:val="16"/>
                            <w:szCs w:val="16"/>
                          </w:rPr>
                          <w:t xml:space="preserve"> </w:t>
                        </w:r>
                        <w:r w:rsidRPr="00E20475">
                          <w:rPr>
                            <w:sz w:val="16"/>
                            <w:szCs w:val="16"/>
                          </w:rPr>
                          <w:t>(TRM)</w:t>
                        </w:r>
                      </w:p>
                      <w:p w14:paraId="38D2760A" w14:textId="60D5059E" w:rsidR="00E20475" w:rsidRPr="00E20475" w:rsidRDefault="00E20475" w:rsidP="00E20475">
                        <w:pPr>
                          <w:spacing w:line="360" w:lineRule="auto"/>
                          <w:ind w:firstLine="0"/>
                          <w:rPr>
                            <w:sz w:val="16"/>
                            <w:szCs w:val="16"/>
                          </w:rPr>
                        </w:pPr>
                        <w:r>
                          <w:rPr>
                            <w:sz w:val="16"/>
                            <w:szCs w:val="16"/>
                          </w:rPr>
                          <w:t>-</w:t>
                        </w:r>
                        <w:r w:rsidRPr="00E20475">
                          <w:rPr>
                            <w:sz w:val="16"/>
                            <w:szCs w:val="16"/>
                          </w:rPr>
                          <w:t>Factores regulatorios o decisiones de política pública</w:t>
                        </w:r>
                      </w:p>
                      <w:p w14:paraId="58858E1C" w14:textId="7D0734B2" w:rsidR="00E20475" w:rsidRPr="00E20475" w:rsidRDefault="00E20475" w:rsidP="00E20475">
                        <w:pPr>
                          <w:ind w:firstLine="0"/>
                          <w:rPr>
                            <w:rFonts w:eastAsia="Calibri"/>
                            <w:color w:val="000000"/>
                            <w:sz w:val="16"/>
                            <w:szCs w:val="16"/>
                          </w:rPr>
                        </w:pPr>
                      </w:p>
                    </w:txbxContent>
                  </v:textbox>
                </v:shape>
                <v:shape id="Cuadro de texto 2" o:spid="_x0000_s1056" type="#_x0000_t202" style="position:absolute;left:17384;top:21201;width:21812;height:1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">
                  <v:textbox>
                    <w:txbxContent>
                      <w:p w14:paraId="4C89D5A0" w14:textId="5CAF1F2C" w:rsidR="00E20475" w:rsidRDefault="00E20475" w:rsidP="00E20475">
                        <w:pPr>
                          <w:rPr>
                            <w:rFonts w:eastAsia="Calibri"/>
                            <w:b/>
                            <w:bCs/>
                            <w:color w:val="000000"/>
                            <w:sz w:val="18"/>
                            <w:szCs w:val="18"/>
                          </w:rPr>
                        </w:pPr>
                        <w:r w:rsidRPr="00E20475">
                          <w:rPr>
                            <w:rFonts w:eastAsia="Calibri"/>
                            <w:b/>
                            <w:bCs/>
                            <w:color w:val="000000"/>
                            <w:sz w:val="18"/>
                            <w:szCs w:val="18"/>
                          </w:rPr>
                          <w:t>Modelo ARIMAX</w:t>
                        </w:r>
                      </w:p>
                      <w:p w14:paraId="068F9B5E" w14:textId="77777777" w:rsidR="00E20475" w:rsidRPr="00E20475" w:rsidRDefault="00E20475" w:rsidP="00E20475">
                        <w:pPr>
                          <w:ind w:firstLine="0"/>
                          <w:rPr>
                            <w:sz w:val="18"/>
                            <w:szCs w:val="18"/>
                          </w:rPr>
                        </w:pPr>
                        <w:r w:rsidRPr="00E20475">
                          <w:rPr>
                            <w:sz w:val="18"/>
                            <w:szCs w:val="18"/>
                          </w:rPr>
                          <w:t>Combina:</w:t>
                        </w:r>
                      </w:p>
                      <w:p w14:paraId="1F6E26C2" w14:textId="77777777" w:rsidR="00E20475" w:rsidRPr="00E20475" w:rsidRDefault="00E20475" w:rsidP="00E20475">
                        <w:pPr>
                          <w:spacing w:line="360" w:lineRule="auto"/>
                          <w:ind w:firstLine="0"/>
                          <w:rPr>
                            <w:rFonts w:eastAsia="Calibri"/>
                            <w:color w:val="000000"/>
                            <w:sz w:val="16"/>
                            <w:szCs w:val="16"/>
                          </w:rPr>
                        </w:pPr>
                        <w:r w:rsidRPr="00E20475">
                          <w:rPr>
                            <w:rFonts w:eastAsia="Calibri"/>
                            <w:color w:val="000000"/>
                            <w:sz w:val="16"/>
                            <w:szCs w:val="16"/>
                          </w:rPr>
                          <w:t>- El componente ARIMA (p, d, q) basado en la historia del precio del diésel</w:t>
                        </w:r>
                      </w:p>
                      <w:p w14:paraId="73DD4B0F" w14:textId="074AFC20" w:rsidR="00E20475" w:rsidRDefault="00E20475" w:rsidP="00E20475">
                        <w:pPr>
                          <w:spacing w:line="360" w:lineRule="auto"/>
                          <w:ind w:firstLine="0"/>
                          <w:rPr>
                            <w:rFonts w:eastAsia="Calibri"/>
                            <w:color w:val="000000"/>
                            <w:sz w:val="16"/>
                            <w:szCs w:val="16"/>
                          </w:rPr>
                        </w:pPr>
                        <w:r w:rsidRPr="00E20475">
                          <w:rPr>
                            <w:rFonts w:eastAsia="Calibri"/>
                            <w:color w:val="000000"/>
                            <w:sz w:val="16"/>
                            <w:szCs w:val="16"/>
                          </w:rPr>
                          <w:t>- Las variables explicativas externas Xₜ</w:t>
                        </w:r>
                        <w:r>
                          <w:rPr>
                            <w:rFonts w:eastAsia="Calibri"/>
                            <w:color w:val="000000"/>
                            <w:sz w:val="16"/>
                            <w:szCs w:val="16"/>
                          </w:rPr>
                          <w:t xml:space="preserve"> de política pública</w:t>
                        </w:r>
                      </w:p>
                      <w:p w14:paraId="0B956C39" w14:textId="77777777" w:rsidR="00E20475" w:rsidRDefault="00E20475" w:rsidP="00E20475">
                        <w:pPr>
                          <w:rPr>
                            <w:rFonts w:eastAsia="Calibri"/>
                            <w:color w:val="000000"/>
                            <w:sz w:val="16"/>
                            <w:szCs w:val="16"/>
                          </w:rPr>
                        </w:pPr>
                        <w:r>
                          <w:rPr>
                            <w:rFonts w:eastAsia="Calibri"/>
                            <w:color w:val="000000"/>
                            <w:sz w:val="16"/>
                            <w:szCs w:val="16"/>
                          </w:rPr>
                          <w:t> </w:t>
                        </w:r>
                      </w:p>
                    </w:txbxContent>
                  </v:textbox>
                </v:shape>
                <v:shapetype id="_x0000_t32" coordsize="21600,21600" o:spt="32" o:oned="t" path="m,l21600,21600e" filled="f">
                  <v:path arrowok="t" fillok="f" o:connecttype="none"/>
                  <o:lock v:ext="edit" shapetype="t"/>
                </v:shapetype>
                <v:shape id="Conector recto de flecha 662422386" o:spid="_x0000_s1057" type="#_x0000_t32" style="position:absolute;left:20749;top:17143;width:7527;height:2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" strokecolor="black [3200]" strokeweight=".5pt">
                  <v:stroke endarrow="block" joinstyle="miter"/>
                </v:shape>
                <v:shape id="Conector recto de flecha 1741930083" o:spid="_x0000_s1058" type="#_x0000_t32" style="position:absolute;left:29542;top:17253;width:7245;height:28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" strokecolor="black [3200]" strokeweight=".5pt">
                  <v:stroke endarrow="block" joinstyle="miter"/>
                </v:shape>
                <w10:anchorlock/>
              </v:group>
            </w:pict>
          </mc:Fallback>
        </mc:AlternateContent>
      </w:r>
      <w:r w:rsidR="007E65F1" w:rsidRPr="00CC2D7E">
        <w:br/>
      </w:r>
      <w:r w:rsidR="007E65F1">
        <w:rPr>
          <w:i/>
          <w:iCs/>
          <w:sz w:val="20"/>
          <w:szCs w:val="18"/>
        </w:rPr>
        <w:t>Fuente propia.</w:t>
      </w:r>
    </w:p>
    <w:p w14:paraId="22D6321D" w14:textId="77777777" w:rsidR="000E31F0" w:rsidRDefault="000E31F0" w:rsidP="000E31F0">
      <w:pPr>
        <w:spacing w:line="240" w:lineRule="auto"/>
        <w:ind w:firstLine="0"/>
      </w:pPr>
    </w:p>
    <w:p w14:paraId="0D5EDCA5" w14:textId="77777777" w:rsidR="000E31F0" w:rsidRDefault="000E31F0" w:rsidP="000E31F0">
      <w:pPr>
        <w:spacing w:line="240" w:lineRule="auto"/>
        <w:ind w:firstLine="0"/>
      </w:pPr>
    </w:p>
    <w:p w14:paraId="0E19CB10" w14:textId="37D3CF2D" w:rsidR="00E05C0F" w:rsidRDefault="002C013D" w:rsidP="00515F32">
      <w:pPr>
        <w:ind w:firstLine="0"/>
      </w:pPr>
      <w:r>
        <w:t xml:space="preserve">              </w:t>
      </w:r>
      <w:r w:rsidR="003F7863">
        <w:fldChar w:fldCharType="begin"/>
      </w:r>
      <w:r w:rsidR="003F7863">
        <w:instrText xml:space="preserve"> REF _Ref215323171 \h </w:instrText>
      </w:r>
      <w:r w:rsidR="003F7863">
        <w:fldChar w:fldCharType="separate"/>
      </w:r>
      <w:r w:rsidR="003F7863" w:rsidRPr="003F7863">
        <w:rPr>
          <w:szCs w:val="24"/>
        </w:rPr>
        <w:t xml:space="preserve">Ilustración </w:t>
      </w:r>
      <w:r w:rsidR="003F7863" w:rsidRPr="003F7863">
        <w:rPr>
          <w:noProof/>
          <w:szCs w:val="24"/>
        </w:rPr>
        <w:t>3</w:t>
      </w:r>
      <w:r w:rsidR="003F7863" w:rsidRPr="003F7863">
        <w:rPr>
          <w:szCs w:val="24"/>
        </w:rPr>
        <w:t>. Esquema Visual del Modelo ARIMAX</w:t>
      </w:r>
      <w:r w:rsidR="003F7863">
        <w:fldChar w:fldCharType="end"/>
      </w:r>
      <w:r w:rsidR="00804A00">
        <w:t xml:space="preserve"> s</w:t>
      </w:r>
      <w:r w:rsidR="0060694E">
        <w:t xml:space="preserve">e </w:t>
      </w:r>
      <w:r w:rsidR="00804A00">
        <w:t>usó</w:t>
      </w:r>
      <w:r w:rsidR="0060694E">
        <w:t xml:space="preserve"> el </w:t>
      </w:r>
      <w:r w:rsidR="0060694E" w:rsidRPr="0060694E">
        <w:t xml:space="preserve">modelo ARIMAX </w:t>
      </w:r>
      <w:r w:rsidR="0060694E">
        <w:t xml:space="preserve">debido que </w:t>
      </w:r>
      <w:r w:rsidR="0060694E" w:rsidRPr="0060694E">
        <w:t xml:space="preserve">el precio del diésel no solo cambia por su propia tendencia o histórico, sino también </w:t>
      </w:r>
      <w:r w:rsidR="0060694E">
        <w:t xml:space="preserve">hay varios </w:t>
      </w:r>
      <w:r w:rsidR="0060694E" w:rsidRPr="0060694E">
        <w:t xml:space="preserve">factores externos que </w:t>
      </w:r>
      <w:r w:rsidR="0060694E">
        <w:t>intervienen en todos</w:t>
      </w:r>
      <w:r w:rsidR="0060694E" w:rsidRPr="0060694E">
        <w:t xml:space="preserve"> los</w:t>
      </w:r>
      <w:r w:rsidR="0060694E">
        <w:t xml:space="preserve"> periodos </w:t>
      </w:r>
      <w:r w:rsidR="00515F32">
        <w:t xml:space="preserve">sean </w:t>
      </w:r>
      <w:r w:rsidR="00515F32" w:rsidRPr="0060694E">
        <w:t>meses</w:t>
      </w:r>
      <w:r w:rsidR="0060694E">
        <w:t xml:space="preserve"> o años</w:t>
      </w:r>
      <w:r w:rsidR="0060694E" w:rsidRPr="0060694E">
        <w:t xml:space="preserve">. </w:t>
      </w:r>
      <w:r w:rsidR="00515F32" w:rsidRPr="00515F32">
        <w:t>En el modelo ARIMAX(1,1,1) aplicado al precio del diésel, el coeficiente autorregresivo ϕ₁ mide la persistencia en la variación del precio, mientras que θ₁ captura el impacto de los choques inesperados ocurridos en el periodo previo.</w:t>
      </w:r>
      <w:r w:rsidR="00515F32" w:rsidRPr="00515F32">
        <w:br/>
        <w:t>Los parámetros β₁ y β₂ reflejan la influencia directa de las variables exógenas (Brent y TRM), siendo β₁ el efecto del mercado internacional del crudo y β₂ el impacto del tipo de cambio sobre los costos internos del combustible</w:t>
      </w:r>
      <w:r w:rsidR="00157F42">
        <w:t>, f</w:t>
      </w:r>
      <w:r w:rsidR="00515F32" w:rsidRPr="00515F32">
        <w:t>inalmente, el término de error εₜ recoge las perturbaciones no explicadas por el modelo.</w:t>
      </w:r>
    </w:p>
    <w:p w14:paraId="48DE7E1B" w14:textId="77777777" w:rsidR="00157F42" w:rsidRDefault="00157F42" w:rsidP="00E05C0F">
      <w:pPr>
        <w:ind w:firstLine="0"/>
      </w:pPr>
    </w:p>
    <w:p w14:paraId="7AF0FEB4" w14:textId="29E127BC" w:rsidR="000D23C8" w:rsidRDefault="00170FCD" w:rsidP="00E05C0F">
      <w:pPr>
        <w:ind w:firstLine="0"/>
      </w:pPr>
      <w:r w:rsidRPr="00170FCD">
        <w:t>Si bien estos modelos son útiles, el análisis previo sugiere que tendrían un rendimiento</w:t>
      </w:r>
      <w:r w:rsidRPr="00170FCD">
        <w:br/>
        <w:t xml:space="preserve">limitado. El precio del </w:t>
      </w:r>
      <w:r w:rsidR="00ED245D">
        <w:t>Diesel</w:t>
      </w:r>
      <w:r w:rsidRPr="00170FCD">
        <w:t xml:space="preserve"> en Colombia no es una serie de tiempo de mercado puro; es un</w:t>
      </w:r>
      <w:r w:rsidRPr="00170FCD">
        <w:br/>
        <w:t>precio administrado y regulado políticamente.</w:t>
      </w:r>
      <w:r w:rsidR="00ED245D">
        <w:t xml:space="preserve">  </w:t>
      </w:r>
      <w:sdt>
        <w:sdtPr>
          <w:rPr>
            <w:rFonts w:cs="Times New Roman"/>
            <w:color w:val="000000"/>
          </w:rPr>
          <w:tag w:val="MENDELEY_CITATION_v3_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"/>
          <w:id w:val="-1932350062"/>
          <w:placeholder>
            <w:docPart w:val="DefaultPlaceholder_-1854013440"/>
          </w:placeholder>
        </w:sdtPr>
        <w:sdtContent>
          <w:r w:rsidR="00AA2742" w:rsidRPr="00AA2742">
            <w:rPr>
              <w:rFonts w:eastAsia="Times New Roman" w:cs="Times New Roman"/>
              <w:color w:val="000000"/>
            </w:rPr>
            <w:t xml:space="preserve">(Análisis y Pronóstico Precio Diésel </w:t>
          </w:r>
          <w:proofErr w:type="spellStart"/>
          <w:r w:rsidR="00AA2742" w:rsidRPr="00AA2742">
            <w:rPr>
              <w:rFonts w:eastAsia="Times New Roman" w:cs="Times New Roman"/>
              <w:color w:val="000000"/>
            </w:rPr>
            <w:t>Colombia.Docx</w:t>
          </w:r>
          <w:proofErr w:type="spellEnd"/>
          <w:r w:rsidR="00AA2742" w:rsidRPr="00AA2742">
            <w:rPr>
              <w:rFonts w:eastAsia="Times New Roman" w:cs="Times New Roman"/>
              <w:color w:val="000000"/>
            </w:rPr>
            <w:t>)</w:t>
          </w:r>
        </w:sdtContent>
      </w:sdt>
      <w:r w:rsidR="000D23C8">
        <w:t xml:space="preserve"> </w:t>
      </w:r>
      <w:r w:rsidRPr="00170FCD">
        <w:t xml:space="preserve"> Un modelo </w:t>
      </w:r>
      <w:r w:rsidR="00ED245D" w:rsidRPr="00170FCD">
        <w:t>invariado</w:t>
      </w:r>
      <w:r w:rsidRPr="00170FCD">
        <w:t>, que solo mira el</w:t>
      </w:r>
      <w:r w:rsidR="00E05C0F">
        <w:t xml:space="preserve"> p</w:t>
      </w:r>
      <w:r w:rsidRPr="00170FCD">
        <w:t>asado de la serie, es "ciego" a los factores externos que realmente impulsan la decisión de</w:t>
      </w:r>
      <w:r w:rsidRPr="00170FCD">
        <w:br/>
        <w:t>fijar el precio.</w:t>
      </w:r>
    </w:p>
    <w:p w14:paraId="17AA0DF6" w14:textId="14CCAEC6" w:rsidR="0017156C" w:rsidRDefault="00170FCD" w:rsidP="0017156C">
      <w:pPr>
        <w:ind w:firstLine="0"/>
      </w:pPr>
      <w:r w:rsidRPr="00170FCD">
        <w:br/>
      </w:r>
      <w:r w:rsidR="0017156C">
        <w:t xml:space="preserve">                </w:t>
      </w:r>
      <w:r w:rsidRPr="00170FCD">
        <w:t>Para superar las limitaciones de los modelos de línea base, se desarrolló un modelo</w:t>
      </w:r>
      <w:r w:rsidR="00E05C0F">
        <w:t xml:space="preserve"> </w:t>
      </w:r>
      <w:r w:rsidRPr="00170FCD">
        <w:t>multivariado más robusto. El enfoque seleccionado fue un modelo ARIMAX (una extensión de</w:t>
      </w:r>
      <w:r w:rsidRPr="00170FCD">
        <w:br/>
        <w:t>SARIMA que incluye variables exógenas).</w:t>
      </w:r>
      <w:r w:rsidRPr="00170FCD">
        <w:br/>
        <w:t>Estos modelos no solo analizan el comportamiento pasado del</w:t>
      </w:r>
      <w:r w:rsidR="000D23C8">
        <w:t xml:space="preserve"> Diesel</w:t>
      </w:r>
      <w:r w:rsidRPr="00170FCD">
        <w:t>, sino que también</w:t>
      </w:r>
      <w:r w:rsidRPr="00170FCD">
        <w:br/>
        <w:t>incorporan las variables externas que lógicamente determinan su precio.</w:t>
      </w:r>
    </w:p>
    <w:p w14:paraId="7A761430" w14:textId="1EF16502" w:rsidR="0017156C" w:rsidRDefault="0017156C" w:rsidP="0017156C">
      <w:pPr>
        <w:ind w:firstLine="0"/>
      </w:pPr>
      <w:r>
        <w:t xml:space="preserve"> </w:t>
      </w:r>
    </w:p>
    <w:p w14:paraId="528090A1" w14:textId="697BCCC6" w:rsidR="000D23C8" w:rsidRDefault="0017156C" w:rsidP="0017156C">
      <w:pPr>
        <w:ind w:firstLine="0"/>
      </w:pPr>
      <w:r>
        <w:t xml:space="preserve">               </w:t>
      </w:r>
      <w:r w:rsidR="000D23C8" w:rsidRPr="000D23C8">
        <w:t xml:space="preserve">Un aspecto clave que surgió durante el análisis fue la ruptura estructural causada por el cambio reciente en la política del </w:t>
      </w:r>
      <w:r w:rsidR="000D23C8">
        <w:t>(</w:t>
      </w:r>
      <w:r w:rsidR="000D23C8" w:rsidRPr="000D23C8">
        <w:t>FEPC</w:t>
      </w:r>
      <w:r w:rsidR="000D23C8">
        <w:t xml:space="preserve">) </w:t>
      </w:r>
      <w:r w:rsidR="000D23C8" w:rsidRPr="000D23C8">
        <w:t xml:space="preserve">Fondo de Estabilización de Precios de los Combustibles. Como se explicó antes, el gobierno está reduciendo progresivamente el déficit del fondo, y esto ha transformado la dinámica del precio del combustible en el país. Durante muchos años, el FEPC actuó como un amortiguador: evitaba que los cambios en los precios internacionales del petróleo o en la TRM se reflejaran directamente en el precio local del </w:t>
      </w:r>
      <w:r w:rsidR="00E131A5">
        <w:t>Diesel</w:t>
      </w:r>
      <w:r w:rsidR="000D23C8" w:rsidRPr="000D23C8">
        <w:t>. En otras palabras, existía una especie de colchón que suavizaba las fluctuaciones del mercado mundial.</w:t>
      </w:r>
    </w:p>
    <w:p w14:paraId="02219120" w14:textId="77777777" w:rsidR="00E131A5" w:rsidRPr="000D23C8" w:rsidRDefault="00E131A5" w:rsidP="000D23C8"/>
    <w:p w14:paraId="293951D2" w14:textId="77777777" w:rsidR="000D23C8" w:rsidRDefault="000D23C8" w:rsidP="000D23C8">
      <w:r w:rsidRPr="000D23C8">
        <w:lastRenderedPageBreak/>
        <w:t>Sin embargo, con el desmonte de los subsidios a partir de 2022, ese colchón desapareció. Esto hizo que el precio del ACPM volviera a moverse casi al mismo ritmo que el petróleo Brent y la TRM. Este cambio no solo es importante desde el punto de vista económico, sino que tiene una consecuencia metodológica fundamental: la sensibilidad del precio del ACPM frente a estas variables ya no es la misma que antes. Ha aumentado de manera marcada en los últimos años.</w:t>
      </w:r>
    </w:p>
    <w:p w14:paraId="2EEC9941" w14:textId="77777777" w:rsidR="00E131A5" w:rsidRPr="000D23C8" w:rsidRDefault="00E131A5" w:rsidP="000D23C8"/>
    <w:p w14:paraId="13AF3606" w14:textId="2EBEE2DE" w:rsidR="007A64BE" w:rsidRPr="00E924D7" w:rsidRDefault="000D23C8" w:rsidP="0017156C">
      <w:r w:rsidRPr="000D23C8">
        <w:t xml:space="preserve">Por eso, un modelo predictivo no puede tratar los datos de la última década como si fueran parte de un mismo escenario. El “régimen” actual es distinto al anterior, y el modelo debe aprender principalmente de esta etapa </w:t>
      </w:r>
      <w:r w:rsidR="00E131A5" w:rsidRPr="000D23C8">
        <w:t>más reciente y sensible</w:t>
      </w:r>
      <w:r w:rsidRPr="000D23C8">
        <w:t>. Para lograrlo, el modelo seleccionado se entrenó dando mayor peso a los datos recientes, con el fin de reflejar el comportamiento real del mercado bajo la nueva política de paridad de precios.</w:t>
      </w:r>
    </w:p>
    <w:p w14:paraId="39C5A353" w14:textId="77777777" w:rsidR="007A64BE" w:rsidRDefault="007A64BE" w:rsidP="0017156C">
      <w:pPr>
        <w:ind w:firstLine="0"/>
      </w:pPr>
    </w:p>
    <w:p w14:paraId="23EE4403" w14:textId="77777777" w:rsidR="0017156C" w:rsidRDefault="0017156C" w:rsidP="0017156C">
      <w:pPr>
        <w:ind w:firstLine="0"/>
        <w:rPr>
          <w:rFonts w:eastAsiaTheme="majorEastAsia" w:cstheme="majorBidi"/>
          <w:b/>
          <w:bCs/>
          <w:szCs w:val="26"/>
        </w:rPr>
      </w:pPr>
      <w:r w:rsidRPr="0017156C">
        <w:rPr>
          <w:rFonts w:eastAsiaTheme="majorEastAsia" w:cstheme="majorBidi"/>
          <w:b/>
          <w:bCs/>
          <w:szCs w:val="26"/>
        </w:rPr>
        <w:t>2.5.</w:t>
      </w:r>
      <w:r w:rsidRPr="0017156C">
        <w:rPr>
          <w:rFonts w:eastAsiaTheme="majorEastAsia" w:cstheme="majorBidi"/>
          <w:b/>
          <w:bCs/>
          <w:szCs w:val="26"/>
        </w:rPr>
        <w:t> </w:t>
      </w:r>
      <w:r w:rsidRPr="0017156C">
        <w:rPr>
          <w:rFonts w:eastAsiaTheme="majorEastAsia" w:cstheme="majorBidi"/>
          <w:b/>
          <w:bCs/>
          <w:szCs w:val="26"/>
        </w:rPr>
        <w:t>Herramientas de analítica y visualización de datos (Python – Google Colab)</w:t>
      </w:r>
    </w:p>
    <w:p w14:paraId="081A1DE3" w14:textId="77777777" w:rsidR="00157F42" w:rsidRPr="0017156C" w:rsidRDefault="00157F42" w:rsidP="0017156C">
      <w:pPr>
        <w:ind w:firstLine="0"/>
        <w:rPr>
          <w:rFonts w:eastAsiaTheme="majorEastAsia" w:cstheme="majorBidi"/>
          <w:b/>
          <w:bCs/>
          <w:szCs w:val="26"/>
        </w:rPr>
      </w:pPr>
    </w:p>
    <w:p w14:paraId="06B3E642" w14:textId="44C78E8E" w:rsidR="0017156C" w:rsidRDefault="0017156C" w:rsidP="0017156C">
      <w:pPr>
        <w:rPr>
          <w:rFonts w:eastAsiaTheme="majorEastAsia" w:cstheme="majorBidi"/>
          <w:bCs/>
          <w:szCs w:val="26"/>
        </w:rPr>
      </w:pPr>
      <w:r>
        <w:rPr>
          <w:rFonts w:eastAsiaTheme="majorEastAsia" w:cstheme="majorBidi"/>
          <w:bCs/>
          <w:szCs w:val="26"/>
        </w:rPr>
        <w:t>Para el</w:t>
      </w:r>
      <w:r w:rsidRPr="0017156C">
        <w:rPr>
          <w:rFonts w:eastAsiaTheme="majorEastAsia" w:cstheme="majorBidi"/>
          <w:bCs/>
          <w:szCs w:val="26"/>
        </w:rPr>
        <w:t xml:space="preserve"> desarrollo de este proyecto se decidió trabajar con Python utilizando el entorno colaborativo Google Colab,</w:t>
      </w:r>
      <w:r>
        <w:rPr>
          <w:rFonts w:eastAsiaTheme="majorEastAsia" w:cstheme="majorBidi"/>
          <w:bCs/>
          <w:szCs w:val="26"/>
        </w:rPr>
        <w:t xml:space="preserve"> que es una</w:t>
      </w:r>
      <w:r w:rsidRPr="0017156C">
        <w:rPr>
          <w:rFonts w:eastAsiaTheme="majorEastAsia" w:cstheme="majorBidi"/>
          <w:bCs/>
          <w:szCs w:val="26"/>
        </w:rPr>
        <w:t xml:space="preserve"> herramienta que facilita enormemente el análisis y modelado de datos sin necesidad de instalaciones </w:t>
      </w:r>
      <w:r>
        <w:rPr>
          <w:rFonts w:eastAsiaTheme="majorEastAsia" w:cstheme="majorBidi"/>
          <w:bCs/>
          <w:szCs w:val="26"/>
        </w:rPr>
        <w:t>de software en</w:t>
      </w:r>
      <w:r w:rsidRPr="0017156C">
        <w:rPr>
          <w:rFonts w:eastAsiaTheme="majorEastAsia" w:cstheme="majorBidi"/>
          <w:bCs/>
          <w:szCs w:val="26"/>
        </w:rPr>
        <w:t xml:space="preserve"> equipos de alto rendimiento. Colab funciona en la nube </w:t>
      </w:r>
      <w:r>
        <w:rPr>
          <w:rFonts w:eastAsiaTheme="majorEastAsia" w:cstheme="majorBidi"/>
          <w:bCs/>
          <w:szCs w:val="26"/>
        </w:rPr>
        <w:t xml:space="preserve">de Gmail </w:t>
      </w:r>
      <w:r w:rsidRPr="0017156C">
        <w:rPr>
          <w:rFonts w:eastAsiaTheme="majorEastAsia" w:cstheme="majorBidi"/>
          <w:bCs/>
          <w:szCs w:val="26"/>
        </w:rPr>
        <w:t xml:space="preserve">y </w:t>
      </w:r>
      <w:r>
        <w:rPr>
          <w:rFonts w:eastAsiaTheme="majorEastAsia" w:cstheme="majorBidi"/>
          <w:bCs/>
          <w:szCs w:val="26"/>
        </w:rPr>
        <w:t xml:space="preserve">esta </w:t>
      </w:r>
      <w:r w:rsidRPr="0017156C">
        <w:rPr>
          <w:rFonts w:eastAsiaTheme="majorEastAsia" w:cstheme="majorBidi"/>
          <w:bCs/>
          <w:szCs w:val="26"/>
        </w:rPr>
        <w:t>permite escribir código</w:t>
      </w:r>
      <w:r>
        <w:rPr>
          <w:rFonts w:eastAsiaTheme="majorEastAsia" w:cstheme="majorBidi"/>
          <w:bCs/>
          <w:szCs w:val="26"/>
        </w:rPr>
        <w:t xml:space="preserve">, </w:t>
      </w:r>
      <w:r w:rsidRPr="0017156C">
        <w:rPr>
          <w:rFonts w:eastAsiaTheme="majorEastAsia" w:cstheme="majorBidi"/>
          <w:bCs/>
          <w:szCs w:val="26"/>
        </w:rPr>
        <w:t>ejecutar modelos y visualizar</w:t>
      </w:r>
      <w:r>
        <w:rPr>
          <w:rFonts w:eastAsiaTheme="majorEastAsia" w:cstheme="majorBidi"/>
          <w:bCs/>
          <w:szCs w:val="26"/>
        </w:rPr>
        <w:t xml:space="preserve"> </w:t>
      </w:r>
      <w:r w:rsidR="00157F42">
        <w:rPr>
          <w:rFonts w:eastAsiaTheme="majorEastAsia" w:cstheme="majorBidi"/>
          <w:bCs/>
          <w:szCs w:val="26"/>
        </w:rPr>
        <w:t xml:space="preserve">los </w:t>
      </w:r>
      <w:r w:rsidR="00157F42" w:rsidRPr="0017156C">
        <w:rPr>
          <w:rFonts w:eastAsiaTheme="majorEastAsia" w:cstheme="majorBidi"/>
          <w:bCs/>
          <w:szCs w:val="26"/>
        </w:rPr>
        <w:t>resultados</w:t>
      </w:r>
      <w:r w:rsidRPr="0017156C">
        <w:rPr>
          <w:rFonts w:eastAsiaTheme="majorEastAsia" w:cstheme="majorBidi"/>
          <w:bCs/>
          <w:szCs w:val="26"/>
        </w:rPr>
        <w:t xml:space="preserve"> en un mismo espacio, lo que hace que el proceso sea más ágil, ordenado y transparente.</w:t>
      </w:r>
    </w:p>
    <w:p w14:paraId="4A2E406A" w14:textId="77777777" w:rsidR="00157F42" w:rsidRPr="0017156C" w:rsidRDefault="00157F42" w:rsidP="0017156C">
      <w:pPr>
        <w:rPr>
          <w:rFonts w:eastAsiaTheme="majorEastAsia" w:cstheme="majorBidi"/>
          <w:bCs/>
          <w:szCs w:val="26"/>
        </w:rPr>
      </w:pPr>
    </w:p>
    <w:p w14:paraId="3E952A2C" w14:textId="0F4819A0" w:rsidR="0017156C" w:rsidRDefault="0017156C" w:rsidP="0017156C">
      <w:pPr>
        <w:rPr>
          <w:rFonts w:eastAsiaTheme="majorEastAsia" w:cstheme="majorBidi"/>
          <w:bCs/>
          <w:szCs w:val="26"/>
        </w:rPr>
      </w:pPr>
      <w:r>
        <w:rPr>
          <w:rFonts w:eastAsiaTheme="majorEastAsia" w:cstheme="majorBidi"/>
          <w:bCs/>
          <w:szCs w:val="26"/>
        </w:rPr>
        <w:t xml:space="preserve">Esta herramienta </w:t>
      </w:r>
      <w:r w:rsidRPr="0017156C">
        <w:rPr>
          <w:rFonts w:eastAsiaTheme="majorEastAsia" w:cstheme="majorBidi"/>
          <w:bCs/>
          <w:szCs w:val="26"/>
        </w:rPr>
        <w:t xml:space="preserve">ofrece un </w:t>
      </w:r>
      <w:r>
        <w:rPr>
          <w:rFonts w:eastAsiaTheme="majorEastAsia" w:cstheme="majorBidi"/>
          <w:bCs/>
          <w:szCs w:val="26"/>
        </w:rPr>
        <w:t xml:space="preserve">gran </w:t>
      </w:r>
      <w:r w:rsidR="00157F42">
        <w:rPr>
          <w:rFonts w:eastAsiaTheme="majorEastAsia" w:cstheme="majorBidi"/>
          <w:bCs/>
          <w:szCs w:val="26"/>
        </w:rPr>
        <w:t xml:space="preserve">entorno </w:t>
      </w:r>
      <w:r w:rsidR="00157F42" w:rsidRPr="0017156C">
        <w:rPr>
          <w:rFonts w:eastAsiaTheme="majorEastAsia" w:cstheme="majorBidi"/>
          <w:bCs/>
          <w:szCs w:val="26"/>
        </w:rPr>
        <w:t>muy</w:t>
      </w:r>
      <w:r w:rsidRPr="0017156C">
        <w:rPr>
          <w:rFonts w:eastAsiaTheme="majorEastAsia" w:cstheme="majorBidi"/>
          <w:bCs/>
          <w:szCs w:val="26"/>
        </w:rPr>
        <w:t xml:space="preserve"> completo para el análisis de datos. </w:t>
      </w:r>
      <w:r>
        <w:rPr>
          <w:rFonts w:eastAsiaTheme="majorEastAsia" w:cstheme="majorBidi"/>
          <w:bCs/>
          <w:szCs w:val="26"/>
        </w:rPr>
        <w:t>Con librerías como</w:t>
      </w:r>
      <w:r w:rsidRPr="0017156C">
        <w:rPr>
          <w:rFonts w:eastAsiaTheme="majorEastAsia" w:cstheme="majorBidi"/>
          <w:bCs/>
          <w:szCs w:val="26"/>
        </w:rPr>
        <w:t xml:space="preserve">, numpy, statsmodels, matplotlib y seaborn permiten limpiar la información, </w:t>
      </w:r>
      <w:r w:rsidRPr="0017156C">
        <w:rPr>
          <w:rFonts w:eastAsiaTheme="majorEastAsia" w:cstheme="majorBidi"/>
          <w:bCs/>
          <w:szCs w:val="26"/>
        </w:rPr>
        <w:lastRenderedPageBreak/>
        <w:t>explorar tendencias, generar gráficos claros y construir modelos predictivos robustos como ARIMA, SARIMA o ARIMAX. Todo esto se puede ejecutar paso a paso en Colab, dejando un registro claro</w:t>
      </w:r>
      <w:r>
        <w:rPr>
          <w:rFonts w:eastAsiaTheme="majorEastAsia" w:cstheme="majorBidi"/>
          <w:bCs/>
          <w:szCs w:val="26"/>
        </w:rPr>
        <w:t xml:space="preserve"> tanto en las celdas de código como en las celdas </w:t>
      </w:r>
      <w:r w:rsidRPr="0017156C">
        <w:rPr>
          <w:rFonts w:eastAsiaTheme="majorEastAsia" w:cstheme="majorBidi"/>
          <w:bCs/>
          <w:szCs w:val="26"/>
        </w:rPr>
        <w:t>markdown</w:t>
      </w:r>
      <w:r>
        <w:rPr>
          <w:rFonts w:eastAsiaTheme="majorEastAsia" w:cstheme="majorBidi"/>
          <w:bCs/>
          <w:szCs w:val="26"/>
        </w:rPr>
        <w:t xml:space="preserve"> o texto</w:t>
      </w:r>
      <w:r w:rsidRPr="0017156C">
        <w:rPr>
          <w:rFonts w:eastAsiaTheme="majorEastAsia" w:cstheme="majorBidi"/>
          <w:bCs/>
          <w:szCs w:val="26"/>
        </w:rPr>
        <w:t xml:space="preserve"> de cada decisión tomada durante el análisis.</w:t>
      </w:r>
    </w:p>
    <w:p w14:paraId="5C39518C" w14:textId="77777777" w:rsidR="00157F42" w:rsidRPr="0017156C" w:rsidRDefault="00157F42" w:rsidP="0017156C">
      <w:pPr>
        <w:rPr>
          <w:rFonts w:eastAsiaTheme="majorEastAsia" w:cstheme="majorBidi"/>
          <w:bCs/>
          <w:szCs w:val="26"/>
        </w:rPr>
      </w:pPr>
    </w:p>
    <w:p w14:paraId="7B7FBCA9" w14:textId="2BBCC89B" w:rsidR="0017156C" w:rsidRDefault="0017156C" w:rsidP="0017156C">
      <w:pPr>
        <w:rPr>
          <w:rFonts w:eastAsiaTheme="majorEastAsia" w:cstheme="majorBidi"/>
          <w:bCs/>
          <w:szCs w:val="26"/>
        </w:rPr>
      </w:pPr>
      <w:r w:rsidRPr="0017156C">
        <w:rPr>
          <w:rFonts w:eastAsiaTheme="majorEastAsia" w:cstheme="majorBidi"/>
          <w:bCs/>
          <w:szCs w:val="26"/>
        </w:rPr>
        <w:t>Además</w:t>
      </w:r>
      <w:r>
        <w:rPr>
          <w:rFonts w:eastAsiaTheme="majorEastAsia" w:cstheme="majorBidi"/>
          <w:bCs/>
          <w:szCs w:val="26"/>
        </w:rPr>
        <w:t xml:space="preserve"> de </w:t>
      </w:r>
      <w:r w:rsidRPr="0017156C">
        <w:rPr>
          <w:rFonts w:eastAsiaTheme="majorEastAsia" w:cstheme="majorBidi"/>
          <w:bCs/>
          <w:szCs w:val="26"/>
        </w:rPr>
        <w:t xml:space="preserve">trabajar en Google Colab </w:t>
      </w:r>
      <w:r>
        <w:rPr>
          <w:rFonts w:eastAsiaTheme="majorEastAsia" w:cstheme="majorBidi"/>
          <w:bCs/>
          <w:szCs w:val="26"/>
        </w:rPr>
        <w:t xml:space="preserve">nos brinda </w:t>
      </w:r>
      <w:r w:rsidRPr="0017156C">
        <w:rPr>
          <w:rFonts w:eastAsiaTheme="majorEastAsia" w:cstheme="majorBidi"/>
          <w:bCs/>
          <w:szCs w:val="26"/>
        </w:rPr>
        <w:t xml:space="preserve">la ventaja de que todo el proceso es reproducible y compartible. El código, las explicaciones y los resultados quedan integrados en un solo documento, </w:t>
      </w:r>
      <w:r>
        <w:rPr>
          <w:rFonts w:eastAsiaTheme="majorEastAsia" w:cstheme="majorBidi"/>
          <w:bCs/>
          <w:szCs w:val="26"/>
        </w:rPr>
        <w:t xml:space="preserve">esto </w:t>
      </w:r>
      <w:r w:rsidR="00157F42">
        <w:rPr>
          <w:rFonts w:eastAsiaTheme="majorEastAsia" w:cstheme="majorBidi"/>
          <w:bCs/>
          <w:szCs w:val="26"/>
        </w:rPr>
        <w:t xml:space="preserve">nos </w:t>
      </w:r>
      <w:r w:rsidR="00157F42" w:rsidRPr="0017156C">
        <w:rPr>
          <w:rFonts w:eastAsiaTheme="majorEastAsia" w:cstheme="majorBidi"/>
          <w:bCs/>
          <w:szCs w:val="26"/>
        </w:rPr>
        <w:t>facilita</w:t>
      </w:r>
      <w:r w:rsidRPr="0017156C">
        <w:rPr>
          <w:rFonts w:eastAsiaTheme="majorEastAsia" w:cstheme="majorBidi"/>
          <w:bCs/>
          <w:szCs w:val="26"/>
        </w:rPr>
        <w:t xml:space="preserve"> volver atrás, ajustar parámetros, probar nuevas ideas y comparar escenarios. Esto no solo hace el análisis más flexible, sino también más confiable.</w:t>
      </w:r>
    </w:p>
    <w:p w14:paraId="647749C6" w14:textId="77777777" w:rsidR="00157F42" w:rsidRDefault="00157F42" w:rsidP="003F7863">
      <w:pPr>
        <w:ind w:firstLine="0"/>
      </w:pPr>
    </w:p>
    <w:p w14:paraId="3E40CF6C" w14:textId="75755FB2" w:rsidR="00157F42" w:rsidRDefault="008647C5" w:rsidP="00157F42">
      <w:pPr>
        <w:pStyle w:val="Ttulo2"/>
      </w:pPr>
      <w:r w:rsidRPr="008647C5">
        <w:t xml:space="preserve"> </w:t>
      </w:r>
      <w:bookmarkStart w:id="43" w:name="_Toc216355791"/>
      <w:r w:rsidRPr="008647C5">
        <w:t>Monitoreo de tendencias históricas</w:t>
      </w:r>
      <w:bookmarkEnd w:id="43"/>
    </w:p>
    <w:p w14:paraId="50C82525" w14:textId="77777777" w:rsidR="00157F42" w:rsidRPr="00157F42" w:rsidRDefault="00157F42" w:rsidP="00157F42"/>
    <w:p w14:paraId="3388D626" w14:textId="55FB5656" w:rsidR="00157F42" w:rsidRDefault="00157F42" w:rsidP="00157F42">
      <w:r w:rsidRPr="00157F42">
        <w:t>E</w:t>
      </w:r>
      <w:r>
        <w:t xml:space="preserve">n este </w:t>
      </w:r>
      <w:r w:rsidRPr="00157F42">
        <w:t xml:space="preserve">tablero desarrollado en Google Colab </w:t>
      </w:r>
      <w:r>
        <w:t xml:space="preserve">podemos </w:t>
      </w:r>
      <w:r w:rsidRPr="00157F42">
        <w:t xml:space="preserve">analizar, de </w:t>
      </w:r>
      <w:r>
        <w:t xml:space="preserve">forma más </w:t>
      </w:r>
      <w:r w:rsidRPr="00157F42">
        <w:t>detallada, la evolución del precio del ACPM, el petróleo Brent y la TRM a lo largo del t</w:t>
      </w:r>
      <w:r>
        <w:t>iempo</w:t>
      </w:r>
      <w:r w:rsidRPr="00157F42">
        <w:t xml:space="preserve">. Esta visualización histórica brinda </w:t>
      </w:r>
      <w:r>
        <w:t xml:space="preserve">una </w:t>
      </w:r>
      <w:r w:rsidRPr="00157F42">
        <w:t xml:space="preserve">comprensión más clara del comportamiento del mercado, ayudando a identificar patrones, rupturas estructurales </w:t>
      </w:r>
      <w:r>
        <w:t>como</w:t>
      </w:r>
      <w:r w:rsidRPr="00157F42">
        <w:t xml:space="preserve"> las generadas durante el desmonte del FEPC</w:t>
      </w:r>
      <w:r>
        <w:t xml:space="preserve"> </w:t>
      </w:r>
      <w:r w:rsidRPr="00157F42">
        <w:t>y dinámicas estacionales que influyen directamente en los costos operativos del transporte de carga.</w:t>
      </w:r>
    </w:p>
    <w:p w14:paraId="38AD47A5" w14:textId="77777777" w:rsidR="00157F42" w:rsidRPr="00157F42" w:rsidRDefault="00157F42" w:rsidP="00157F42"/>
    <w:p w14:paraId="238C412E" w14:textId="77777777" w:rsidR="00157F42" w:rsidRPr="00157F42" w:rsidRDefault="00157F42" w:rsidP="00157F42">
      <w:r w:rsidRPr="00157F42">
        <w:t xml:space="preserve">Para esta investigación, el seguimiento conjunto del precio del diésel, la influencia del Brent, los movimientos de la TRM y los patrones estacionales resulta fundamental, ya que su representación gráfica en Colab permite observar estas tendencias de forma clara y comprensible. Este análisis hace posible anticipar cambios, evaluar riesgos y proyectar </w:t>
      </w:r>
      <w:r w:rsidRPr="00157F42">
        <w:lastRenderedPageBreak/>
        <w:t>escenarios futuros del sector transporte, aportando una base sólida para la toma de decisiones estratégicas en un entorno energético altamente variable.</w:t>
      </w:r>
    </w:p>
    <w:p w14:paraId="24F97AAA" w14:textId="77777777" w:rsidR="008647C5" w:rsidRPr="008647C5" w:rsidRDefault="008647C5" w:rsidP="008647C5"/>
    <w:p w14:paraId="01065F6E" w14:textId="536D97E9" w:rsidR="008647C5" w:rsidRDefault="008647C5" w:rsidP="00157F42">
      <w:pPr>
        <w:pStyle w:val="Ttulo2"/>
      </w:pPr>
      <w:bookmarkStart w:id="44" w:name="_Toc216355792"/>
      <w:r w:rsidRPr="008647C5">
        <w:t>Evaluación del rendimiento del modelo predictivo</w:t>
      </w:r>
      <w:bookmarkEnd w:id="44"/>
    </w:p>
    <w:p w14:paraId="762CEB6F" w14:textId="77777777" w:rsidR="00157F42" w:rsidRPr="00157F42" w:rsidRDefault="00157F42" w:rsidP="00157F42"/>
    <w:p w14:paraId="6C87B402" w14:textId="00CB4ACB" w:rsidR="008647C5" w:rsidRDefault="008647C5" w:rsidP="008647C5">
      <w:r w:rsidRPr="008647C5">
        <w:t xml:space="preserve">Una sección clave </w:t>
      </w:r>
      <w:r w:rsidR="00157F42">
        <w:t xml:space="preserve">es la </w:t>
      </w:r>
      <w:r w:rsidR="00565A10">
        <w:t xml:space="preserve">de </w:t>
      </w:r>
      <w:r w:rsidR="00565A10" w:rsidRPr="008647C5">
        <w:t>comparar</w:t>
      </w:r>
      <w:r w:rsidRPr="008647C5">
        <w:t xml:space="preserve"> los pronósticos del modelo ARIMAX con los valores reales observados. Esto permite evaluar, de forma simple y continua, la precisión del modelo mediante métricas como el MAPE, y detectar si el comportamiento del mercado se está desviando de lo proyectado. Esta capacidad es especialmente útil en contextos donde la sensibilidad del ACPM frente al Brent y la TRM ha aumentado considerablemente.</w:t>
      </w:r>
    </w:p>
    <w:p w14:paraId="634C67A9" w14:textId="77777777" w:rsidR="008647C5" w:rsidRPr="008647C5" w:rsidRDefault="008647C5" w:rsidP="008647C5"/>
    <w:p w14:paraId="2D11A1A5" w14:textId="59762E65" w:rsidR="008647C5" w:rsidRDefault="008647C5" w:rsidP="008647C5">
      <w:pPr>
        <w:ind w:firstLine="0"/>
        <w:rPr>
          <w:b/>
          <w:bCs/>
        </w:rPr>
      </w:pPr>
      <w:r w:rsidRPr="008647C5">
        <w:rPr>
          <w:b/>
          <w:bCs/>
        </w:rPr>
        <w:t xml:space="preserve"> Análisis de sensibilidad y simulación de escenarios </w:t>
      </w:r>
      <w:r w:rsidR="00596DA8" w:rsidRPr="008647C5">
        <w:rPr>
          <w:b/>
          <w:bCs/>
        </w:rPr>
        <w:t>(</w:t>
      </w:r>
      <w:r w:rsidR="00596DA8">
        <w:rPr>
          <w:b/>
          <w:bCs/>
        </w:rPr>
        <w:t>¿</w:t>
      </w:r>
      <w:r w:rsidR="00596DA8" w:rsidRPr="00596DA8">
        <w:rPr>
          <w:b/>
          <w:bCs/>
        </w:rPr>
        <w:t>qué pasaría si…?</w:t>
      </w:r>
      <w:r w:rsidR="00596DA8">
        <w:rPr>
          <w:b/>
          <w:bCs/>
        </w:rPr>
        <w:t>)</w:t>
      </w:r>
    </w:p>
    <w:p w14:paraId="1FE88233" w14:textId="77777777" w:rsidR="00596DA8" w:rsidRDefault="00596DA8" w:rsidP="008647C5">
      <w:pPr>
        <w:ind w:firstLine="0"/>
        <w:rPr>
          <w:b/>
          <w:bCs/>
        </w:rPr>
      </w:pPr>
    </w:p>
    <w:p w14:paraId="18731222" w14:textId="4A022C9E" w:rsidR="008647C5" w:rsidRPr="00596DA8" w:rsidRDefault="00596DA8" w:rsidP="008647C5">
      <w:r>
        <w:t>Una de las ventajas de trabajar</w:t>
      </w:r>
      <w:r w:rsidRPr="00596DA8">
        <w:t xml:space="preserve"> en Google Colab es la capacidad simular escenarios futuros de manera flexible y sencilla. Gracias a la integración de código, visualizaciones y controles ajustables </w:t>
      </w:r>
      <w:r>
        <w:t xml:space="preserve">se pueden responder a </w:t>
      </w:r>
      <w:r w:rsidRPr="00596DA8">
        <w:t>preguntas</w:t>
      </w:r>
      <w:r w:rsidR="008647C5" w:rsidRPr="00596DA8">
        <w:t xml:space="preserve"> como:</w:t>
      </w:r>
    </w:p>
    <w:p w14:paraId="118B5801" w14:textId="77777777" w:rsidR="008647C5" w:rsidRPr="008647C5" w:rsidRDefault="008647C5" w:rsidP="008647C5">
      <w:pPr>
        <w:numPr>
          <w:ilvl w:val="0"/>
          <w:numId w:val="23"/>
        </w:numPr>
      </w:pPr>
      <w:r w:rsidRPr="008647C5">
        <w:t>¿Qué pasa con el costo operativo si el ACPM aumenta 10%?</w:t>
      </w:r>
    </w:p>
    <w:p w14:paraId="29BBD3F0" w14:textId="77777777" w:rsidR="008647C5" w:rsidRPr="008647C5" w:rsidRDefault="008647C5" w:rsidP="008647C5">
      <w:pPr>
        <w:numPr>
          <w:ilvl w:val="0"/>
          <w:numId w:val="23"/>
        </w:numPr>
      </w:pPr>
      <w:r w:rsidRPr="008647C5">
        <w:t>¿Qué efecto tendría una caída en el Brent o un incremento abrupto de la TRM?</w:t>
      </w:r>
    </w:p>
    <w:p w14:paraId="25BE7328" w14:textId="77777777" w:rsidR="008647C5" w:rsidRDefault="008647C5" w:rsidP="008647C5">
      <w:pPr>
        <w:numPr>
          <w:ilvl w:val="0"/>
          <w:numId w:val="23"/>
        </w:numPr>
      </w:pPr>
      <w:r w:rsidRPr="008647C5">
        <w:t>¿Cómo cambia el ICTC si el combustible continúa ajustándose según la política actual de paridad?</w:t>
      </w:r>
    </w:p>
    <w:p w14:paraId="6456C855" w14:textId="18E27A8F" w:rsidR="007A64BE" w:rsidRDefault="00596DA8" w:rsidP="00596DA8">
      <w:r w:rsidRPr="00596DA8">
        <w:t>Con estas simulaciones, es posible anticipar riesgos, comparar decisiones y prepararse mejor frente a un entorno energético dinámico y lleno de incertidumbre</w:t>
      </w:r>
      <w:r>
        <w:t>.</w:t>
      </w:r>
    </w:p>
    <w:p w14:paraId="641A1B0E" w14:textId="77777777" w:rsidR="00656DB4" w:rsidRPr="00596DA8" w:rsidRDefault="00656DB4" w:rsidP="00804A00">
      <w:pPr>
        <w:ind w:firstLine="0"/>
      </w:pPr>
    </w:p>
    <w:p w14:paraId="0CD12F95" w14:textId="73DD6C3D" w:rsidR="001C3C27" w:rsidRDefault="0016119C" w:rsidP="00C322C4">
      <w:pPr>
        <w:pStyle w:val="Ttulo1"/>
        <w:rPr>
          <w:szCs w:val="24"/>
          <w:lang w:val="es-CO"/>
        </w:rPr>
      </w:pPr>
      <w:bookmarkStart w:id="45" w:name="_Toc216355793"/>
      <w:r>
        <w:rPr>
          <w:szCs w:val="24"/>
          <w:lang w:val="es-CO"/>
        </w:rPr>
        <w:lastRenderedPageBreak/>
        <w:t xml:space="preserve">3. </w:t>
      </w:r>
      <w:r w:rsidR="007A64BE" w:rsidRPr="00CC2D7E">
        <w:rPr>
          <w:szCs w:val="24"/>
          <w:lang w:val="es-CO"/>
        </w:rPr>
        <w:t>Metodología</w:t>
      </w:r>
      <w:bookmarkEnd w:id="40"/>
      <w:bookmarkEnd w:id="45"/>
      <w:r w:rsidR="00E04F93" w:rsidRPr="00CC2D7E">
        <w:rPr>
          <w:szCs w:val="24"/>
          <w:lang w:val="es-CO"/>
        </w:rPr>
        <w:t xml:space="preserve"> </w:t>
      </w:r>
    </w:p>
    <w:p w14:paraId="2D2B3651" w14:textId="77777777" w:rsidR="0016543C" w:rsidRPr="0016543C" w:rsidRDefault="0016543C" w:rsidP="0016543C"/>
    <w:p w14:paraId="4E53C247" w14:textId="2D25202A" w:rsidR="0016119C" w:rsidRDefault="0016119C" w:rsidP="0016119C">
      <w:pPr>
        <w:ind w:firstLine="708"/>
      </w:pPr>
      <w:r w:rsidRPr="0016119C">
        <w:t>La presente sección describe la metodología del estudio, organizada en siete apartados que abarcan desde el tipo de diseño hasta las herramientas de análisis empleadas. Primero se caracteriza el enfoque cuantitativo y longitudinal, seguido por la descripción detallada de las fuentes de información y del proceso de construcción de la base de datos. Luego se presentan los procedimientos de preparación y exploración de las series, la especificación del modelo predictivo y el diseño del análisis de escenarios. Finalmente, se documentan los recursos de software utilizados y su relación con los objetivos específicos de investigación, con el propósito de asegurar transparencia, replicabilidad y coherencia entre el planteamiento teórico y la implementación empírica.</w:t>
      </w:r>
    </w:p>
    <w:p w14:paraId="08BD1076" w14:textId="77777777" w:rsidR="00AA52A9" w:rsidRPr="0016119C" w:rsidRDefault="00AA52A9" w:rsidP="0016119C">
      <w:pPr>
        <w:ind w:firstLine="708"/>
      </w:pPr>
    </w:p>
    <w:p w14:paraId="7E50ED37" w14:textId="77777777" w:rsidR="0016119C" w:rsidRDefault="0016119C" w:rsidP="0016119C">
      <w:pPr>
        <w:pStyle w:val="Ttulo2"/>
      </w:pPr>
      <w:bookmarkStart w:id="46" w:name="_Toc216355794"/>
      <w:r w:rsidRPr="0016119C">
        <w:t>3.1. Tipo de estudio</w:t>
      </w:r>
      <w:bookmarkEnd w:id="46"/>
    </w:p>
    <w:p w14:paraId="583DFBD9" w14:textId="77777777" w:rsidR="00AA52A9" w:rsidRPr="00AA52A9" w:rsidRDefault="00AA52A9" w:rsidP="00AA52A9"/>
    <w:p w14:paraId="01A94581" w14:textId="77777777" w:rsidR="0016119C" w:rsidRDefault="0016119C" w:rsidP="0016119C">
      <w:pPr>
        <w:ind w:firstLine="708"/>
      </w:pPr>
      <w:r w:rsidRPr="0016119C">
        <w:t xml:space="preserve">El estudio se desarrolla con un enfoque cuantitativo, ya que se analizan series de tiempo numéricas obtenidas de registros oficiales y se aplican técnicas estadísticas y econométricas para responder a los objetivos planteados. De acuerdo con Creswell y Creswell, en este tipo de enfoque la recolección y el análisis de datos se orienta a medir variables y a establecer relaciones entre ellas mediante modelos formales, lo cual resulta adecuado para evaluar la dinámica del precio del diésel y su vínculo con indicadores macroeconómicos y sectoriales (Creswell &amp; Creswell, 2018). El diseño es no experimental, porque no se manipulan deliberadamente las variables, sino que se observa su comportamiento histórico en un contexto real, en línea con la </w:t>
      </w:r>
      <w:r w:rsidRPr="0016119C">
        <w:lastRenderedPageBreak/>
        <w:t>lógica de los diseños de series de tiempo utilizados en ciencias sociales aplicadas (Shadish et al., 2002).</w:t>
      </w:r>
    </w:p>
    <w:p w14:paraId="774E0FC3" w14:textId="77777777" w:rsidR="00AA52A9" w:rsidRPr="0016119C" w:rsidRDefault="00AA52A9" w:rsidP="0016119C">
      <w:pPr>
        <w:ind w:firstLine="708"/>
      </w:pPr>
    </w:p>
    <w:p w14:paraId="55DC1657" w14:textId="77777777" w:rsidR="0016119C" w:rsidRDefault="0016119C" w:rsidP="0016119C">
      <w:pPr>
        <w:ind w:firstLine="708"/>
      </w:pPr>
      <w:r w:rsidRPr="0016119C">
        <w:t>La investigación es de carácter longitudinal, dado que se construye una serie mensual continua para el periodo comprendido entre enero de 2010 y octubre de 2025. Esta perspectiva temporal permite identificar tendencias, ciclos y posibles cambios de régimen que serían imposibles de detectar en un diseño transversal. El alcance es analítico y explicativo, porque se busca examinar cómo variables como el precio internacional del crudo, la tasa de cambio, los costos del transporte y el nivel general de precios se relacionan con el precio doméstico del diésel, y es también predictivo porque se formulan modelos para pronosticar su comportamiento futuro y cuantificar impactos en la rentabilidad del transporte de carga (Box et al., 2015; Hyndman &amp; Athanasopoulos, 2021).</w:t>
      </w:r>
    </w:p>
    <w:p w14:paraId="082CBE89" w14:textId="77777777" w:rsidR="00AA52A9" w:rsidRPr="0016119C" w:rsidRDefault="00AA52A9" w:rsidP="0016119C">
      <w:pPr>
        <w:ind w:firstLine="708"/>
      </w:pPr>
    </w:p>
    <w:p w14:paraId="7751F573" w14:textId="77777777" w:rsidR="0016119C" w:rsidRDefault="0016119C" w:rsidP="0016119C">
      <w:pPr>
        <w:ind w:firstLine="708"/>
      </w:pPr>
      <w:r w:rsidRPr="0016119C">
        <w:t>Finalmente, el estudio se apoya en fuentes secundarias oficiales producidas por entidades como el DANE, el Banco de la República, la UPME y organismos internacionales, lo que garantiza estándares de calidad estadística, continuidad histórica y documentación metodológica. El uso de estadísticas públicas reduce problemas de medición y facilita la replicabilidad del análisis por otros investigadores o por los actores del sector transporte que requieran contrastar escenarios o actualizar los resultados con datos más recientes (DANE, s. f.-a; Banco de la República, s. f.-a).</w:t>
      </w:r>
    </w:p>
    <w:p w14:paraId="3D742584" w14:textId="77777777" w:rsidR="00AA52A9" w:rsidRPr="0016119C" w:rsidRDefault="00AA52A9" w:rsidP="0016119C">
      <w:pPr>
        <w:ind w:firstLine="708"/>
      </w:pPr>
    </w:p>
    <w:p w14:paraId="1E422D06" w14:textId="108E4761" w:rsidR="0016119C" w:rsidRPr="0016119C" w:rsidRDefault="0016119C" w:rsidP="0016119C">
      <w:pPr>
        <w:ind w:firstLine="0"/>
      </w:pPr>
    </w:p>
    <w:p w14:paraId="6BC5F68D" w14:textId="77777777" w:rsidR="0016119C" w:rsidRDefault="0016119C" w:rsidP="0016119C">
      <w:pPr>
        <w:pStyle w:val="Ttulo2"/>
      </w:pPr>
      <w:bookmarkStart w:id="47" w:name="_Toc216355795"/>
      <w:r w:rsidRPr="0016119C">
        <w:lastRenderedPageBreak/>
        <w:t>3.2. Fuentes de datos y recolección</w:t>
      </w:r>
      <w:bookmarkEnd w:id="47"/>
    </w:p>
    <w:p w14:paraId="1D4E7D29" w14:textId="77777777" w:rsidR="00AA52A9" w:rsidRPr="00AA52A9" w:rsidRDefault="00AA52A9" w:rsidP="00AA52A9"/>
    <w:p w14:paraId="249061FB" w14:textId="146F0407" w:rsidR="0016119C" w:rsidRDefault="0016119C" w:rsidP="0016119C">
      <w:pPr>
        <w:ind w:firstLine="708"/>
      </w:pPr>
      <w:r w:rsidRPr="0016119C">
        <w:t xml:space="preserve">El periodo de análisis comprende de </w:t>
      </w:r>
      <w:r w:rsidRPr="00AA52A9">
        <w:t>201</w:t>
      </w:r>
      <w:r w:rsidR="00AA52A9" w:rsidRPr="00AA52A9">
        <w:t>4</w:t>
      </w:r>
      <w:r w:rsidRPr="00AA52A9">
        <w:t>-01 a 202</w:t>
      </w:r>
      <w:r w:rsidR="008D6183">
        <w:t>4</w:t>
      </w:r>
      <w:r w:rsidRPr="00AA52A9">
        <w:t>-1</w:t>
      </w:r>
      <w:r w:rsidR="008D6183">
        <w:t>2</w:t>
      </w:r>
      <w:r w:rsidRPr="0016119C">
        <w:t xml:space="preserve"> con frecuencia mensual, de modo que se dispone de una ventana temporal suficiente para capturar diferentes fases del ciclo económico y de la política de precios de combustibles en Colombia. Para cada mes se integran variables que representan el componente internacional del precio del combustible, el efecto del tipo de cambio, la estructura de costos del transporte de carga y el nivel general de precios al consumidor. Las series se obtienen directamente de repositorios oficiales: el DANE para el ICTC y el IPC, el Banco de la República y el portal de Datos Abiertos para la TRM, la UPME para la estructura de precios internos de los combustibles y FRED para el precio internacional del Brent (DANE, s. f.-a; Federal Reserve Bank of St. Louis, s. f.).</w:t>
      </w:r>
    </w:p>
    <w:p w14:paraId="5510508C" w14:textId="77777777" w:rsidR="00322B44" w:rsidRPr="0016119C" w:rsidRDefault="00322B44" w:rsidP="0016119C">
      <w:pPr>
        <w:ind w:firstLine="708"/>
      </w:pPr>
    </w:p>
    <w:p w14:paraId="229C432B" w14:textId="0C6AB7A7" w:rsidR="0016119C" w:rsidRPr="0016119C" w:rsidRDefault="00322B44" w:rsidP="001A64D8">
      <w:pPr>
        <w:ind w:firstLine="708"/>
      </w:pPr>
      <w:r>
        <w:rPr>
          <w:highlight w:val="yellow"/>
        </w:rPr>
        <w:fldChar w:fldCharType="begin"/>
      </w:r>
      <w:r>
        <w:instrText xml:space="preserve"> REF _Ref215312856 \h </w:instrText>
      </w:r>
      <w:r>
        <w:rPr>
          <w:highlight w:val="yellow"/>
        </w:rPr>
      </w:r>
      <w:r>
        <w:rPr>
          <w:highlight w:val="yellow"/>
        </w:rPr>
        <w:fldChar w:fldCharType="separate"/>
      </w:r>
      <w:r w:rsidRPr="00322B44">
        <w:rPr>
          <w:szCs w:val="24"/>
        </w:rPr>
        <w:t xml:space="preserve">Tabla </w:t>
      </w:r>
      <w:r w:rsidRPr="00322B44">
        <w:rPr>
          <w:noProof/>
          <w:szCs w:val="24"/>
        </w:rPr>
        <w:t>1</w:t>
      </w:r>
      <w:r w:rsidRPr="00322B44">
        <w:rPr>
          <w:szCs w:val="24"/>
        </w:rPr>
        <w:t xml:space="preserve"> Variables utilizadas en el estudio y fuentes de información</w:t>
      </w:r>
      <w:r>
        <w:rPr>
          <w:highlight w:val="yellow"/>
        </w:rPr>
        <w:fldChar w:fldCharType="end"/>
      </w:r>
      <w:r>
        <w:t xml:space="preserve">, </w:t>
      </w:r>
      <w:r w:rsidR="0016119C" w:rsidRPr="0016119C">
        <w:t xml:space="preserve"> presenta un resumen de las variables incluidas en el estudio, su notación, una descripción sintética de su construcción, la unidad de medida y la fuente principal de información. La variable dependiente del modelo es el precio del diésel en Colombia expresado en pesos por galón, mientras que como variables explicativas se consideran el precio del Brent, la TRM, el ICTC total, el subíndice de combustibles del ICTC y el IPC total. La selección de estos regresores se fundamenta en la teoría económica de formación de precios de los combustibles y en la disponibilidad de series extensas y consistentes, lo que permite estimar modelos ARIMAX con soporte empírico riguroso (Box et al., 2015; Wooldridge, 2020).</w:t>
      </w:r>
    </w:p>
    <w:tbl>
      <w:tblPr>
        <w:tblStyle w:val="Tablaconcuadrcula"/>
        <w:tblW w:w="0" w:type="auto"/>
        <w:tblLook w:val="04A0" w:firstRow="1" w:lastRow="0" w:firstColumn="1" w:lastColumn="0" w:noHBand="0" w:noVBand="1"/>
      </w:tblPr>
      <w:tblGrid>
        <w:gridCol w:w="9350"/>
      </w:tblGrid>
      <w:tr w:rsidR="00322B44" w14:paraId="06F47C54" w14:textId="77777777">
        <w:tc>
          <w:tcPr>
            <w:tcW w:w="9350" w:type="dxa"/>
          </w:tcPr>
          <w:p w14:paraId="73FBACC7" w14:textId="31CE02A7" w:rsidR="00322B44" w:rsidRPr="00322B44" w:rsidRDefault="00322B44" w:rsidP="00322B44">
            <w:pPr>
              <w:pStyle w:val="Descripcin"/>
              <w:keepNext/>
              <w:rPr>
                <w:sz w:val="24"/>
                <w:szCs w:val="24"/>
              </w:rPr>
            </w:pPr>
            <w:bookmarkStart w:id="48" w:name="_Ref215312856"/>
            <w:r w:rsidRPr="00322B44">
              <w:rPr>
                <w:sz w:val="24"/>
                <w:szCs w:val="24"/>
              </w:rPr>
              <w:lastRenderedPageBreak/>
              <w:t xml:space="preserve">Tabla </w:t>
            </w:r>
            <w:r w:rsidRPr="00322B44">
              <w:rPr>
                <w:sz w:val="24"/>
                <w:szCs w:val="24"/>
              </w:rPr>
              <w:fldChar w:fldCharType="begin"/>
            </w:r>
            <w:r w:rsidRPr="00322B44">
              <w:rPr>
                <w:sz w:val="24"/>
                <w:szCs w:val="24"/>
              </w:rPr>
              <w:instrText xml:space="preserve"> SEQ Tabla \* ARABIC </w:instrText>
            </w:r>
            <w:r w:rsidRPr="00322B44">
              <w:rPr>
                <w:sz w:val="24"/>
                <w:szCs w:val="24"/>
              </w:rPr>
              <w:fldChar w:fldCharType="separate"/>
            </w:r>
            <w:r w:rsidR="00E24137">
              <w:rPr>
                <w:noProof/>
                <w:sz w:val="24"/>
                <w:szCs w:val="24"/>
              </w:rPr>
              <w:t>1</w:t>
            </w:r>
            <w:r w:rsidRPr="00322B44">
              <w:rPr>
                <w:sz w:val="24"/>
                <w:szCs w:val="24"/>
              </w:rPr>
              <w:fldChar w:fldCharType="end"/>
            </w:r>
            <w:r w:rsidRPr="00322B44">
              <w:rPr>
                <w:sz w:val="24"/>
                <w:szCs w:val="24"/>
              </w:rPr>
              <w:t xml:space="preserve"> Variables utilizadas en el estudio y fuentes de información</w:t>
            </w:r>
            <w:bookmarkEnd w:id="48"/>
          </w:p>
          <w:tbl>
            <w:tblPr>
              <w:tblStyle w:val="Tablanormal2"/>
              <w:tblW w:w="0" w:type="auto"/>
              <w:tblLook w:val="04A0" w:firstRow="1" w:lastRow="0" w:firstColumn="1" w:lastColumn="0" w:noHBand="0" w:noVBand="1"/>
            </w:tblPr>
            <w:tblGrid>
              <w:gridCol w:w="1557"/>
              <w:gridCol w:w="2142"/>
              <w:gridCol w:w="2108"/>
              <w:gridCol w:w="1279"/>
              <w:gridCol w:w="2048"/>
            </w:tblGrid>
            <w:tr w:rsidR="00322B44" w:rsidRPr="00322B44" w14:paraId="5F530883" w14:textId="77777777" w:rsidTr="00295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B131D" w14:textId="77777777" w:rsidR="00322B44" w:rsidRPr="00322B44" w:rsidRDefault="00322B44" w:rsidP="002954A4">
                  <w:pPr>
                    <w:spacing w:line="240" w:lineRule="auto"/>
                    <w:ind w:firstLine="0"/>
                  </w:pPr>
                  <w:r w:rsidRPr="00322B44">
                    <w:t>Variable</w:t>
                  </w:r>
                </w:p>
              </w:tc>
              <w:tc>
                <w:tcPr>
                  <w:tcW w:w="0" w:type="auto"/>
                  <w:hideMark/>
                </w:tcPr>
                <w:p w14:paraId="058943DD" w14:textId="77777777" w:rsidR="00322B44" w:rsidRPr="00322B44" w:rsidRDefault="00322B44" w:rsidP="002954A4">
                  <w:pPr>
                    <w:spacing w:line="240" w:lineRule="auto"/>
                    <w:ind w:firstLine="0"/>
                    <w:cnfStyle w:val="100000000000" w:firstRow="1" w:lastRow="0" w:firstColumn="0" w:lastColumn="0" w:oddVBand="0" w:evenVBand="0" w:oddHBand="0" w:evenHBand="0" w:firstRowFirstColumn="0" w:firstRowLastColumn="0" w:lastRowFirstColumn="0" w:lastRowLastColumn="0"/>
                  </w:pPr>
                  <w:r w:rsidRPr="00322B44">
                    <w:t>Símbolo</w:t>
                  </w:r>
                </w:p>
              </w:tc>
              <w:tc>
                <w:tcPr>
                  <w:tcW w:w="0" w:type="auto"/>
                  <w:hideMark/>
                </w:tcPr>
                <w:p w14:paraId="7DFD205E" w14:textId="77777777" w:rsidR="00322B44" w:rsidRPr="00322B44" w:rsidRDefault="00322B44" w:rsidP="002954A4">
                  <w:pPr>
                    <w:spacing w:line="240" w:lineRule="auto"/>
                    <w:ind w:firstLine="0"/>
                    <w:cnfStyle w:val="100000000000" w:firstRow="1" w:lastRow="0" w:firstColumn="0" w:lastColumn="0" w:oddVBand="0" w:evenVBand="0" w:oddHBand="0" w:evenHBand="0" w:firstRowFirstColumn="0" w:firstRowLastColumn="0" w:lastRowFirstColumn="0" w:lastRowLastColumn="0"/>
                  </w:pPr>
                  <w:r w:rsidRPr="00322B44">
                    <w:t>Descripción resumida</w:t>
                  </w:r>
                </w:p>
              </w:tc>
              <w:tc>
                <w:tcPr>
                  <w:tcW w:w="0" w:type="auto"/>
                  <w:hideMark/>
                </w:tcPr>
                <w:p w14:paraId="72CFA0FE" w14:textId="77777777" w:rsidR="00322B44" w:rsidRPr="00322B44" w:rsidRDefault="00322B44" w:rsidP="002954A4">
                  <w:pPr>
                    <w:spacing w:line="240" w:lineRule="auto"/>
                    <w:ind w:firstLine="0"/>
                    <w:cnfStyle w:val="100000000000" w:firstRow="1" w:lastRow="0" w:firstColumn="0" w:lastColumn="0" w:oddVBand="0" w:evenVBand="0" w:oddHBand="0" w:evenHBand="0" w:firstRowFirstColumn="0" w:firstRowLastColumn="0" w:lastRowFirstColumn="0" w:lastRowLastColumn="0"/>
                  </w:pPr>
                  <w:r w:rsidRPr="00322B44">
                    <w:t>Unidad y frecuencia</w:t>
                  </w:r>
                </w:p>
              </w:tc>
              <w:tc>
                <w:tcPr>
                  <w:tcW w:w="0" w:type="auto"/>
                  <w:hideMark/>
                </w:tcPr>
                <w:p w14:paraId="22603161" w14:textId="77777777" w:rsidR="00322B44" w:rsidRPr="00322B44" w:rsidRDefault="00322B44" w:rsidP="002954A4">
                  <w:pPr>
                    <w:spacing w:line="240" w:lineRule="auto"/>
                    <w:ind w:firstLine="0"/>
                    <w:cnfStyle w:val="100000000000" w:firstRow="1" w:lastRow="0" w:firstColumn="0" w:lastColumn="0" w:oddVBand="0" w:evenVBand="0" w:oddHBand="0" w:evenHBand="0" w:firstRowFirstColumn="0" w:firstRowLastColumn="0" w:lastRowFirstColumn="0" w:lastRowLastColumn="0"/>
                  </w:pPr>
                  <w:r w:rsidRPr="00322B44">
                    <w:t>Fuente principal</w:t>
                  </w:r>
                </w:p>
              </w:tc>
            </w:tr>
            <w:tr w:rsidR="00322B44" w:rsidRPr="009E2A73" w14:paraId="219D8885" w14:textId="77777777" w:rsidTr="00295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A853A" w14:textId="77777777" w:rsidR="00322B44" w:rsidRPr="00322B44" w:rsidRDefault="00322B44" w:rsidP="002954A4">
                  <w:pPr>
                    <w:spacing w:line="240" w:lineRule="auto"/>
                    <w:ind w:firstLine="0"/>
                    <w:rPr>
                      <w:b w:val="0"/>
                      <w:bCs w:val="0"/>
                    </w:rPr>
                  </w:pPr>
                  <w:r w:rsidRPr="00322B44">
                    <w:rPr>
                      <w:b w:val="0"/>
                      <w:bCs w:val="0"/>
                    </w:rPr>
                    <w:t>Precio internacional del crudo Brent</w:t>
                  </w:r>
                </w:p>
              </w:tc>
              <w:tc>
                <w:tcPr>
                  <w:tcW w:w="0" w:type="auto"/>
                  <w:hideMark/>
                </w:tcPr>
                <w:p w14:paraId="6A55AA4E"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Brent_USD_bbl</w:t>
                  </w:r>
                </w:p>
              </w:tc>
              <w:tc>
                <w:tcPr>
                  <w:tcW w:w="0" w:type="auto"/>
                  <w:hideMark/>
                </w:tcPr>
                <w:p w14:paraId="737360ED"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Precio spot del crudo Brent para Europa, promedio mensual calculado a partir de la serie diaria DCOILBRENTEU.</w:t>
                  </w:r>
                </w:p>
              </w:tc>
              <w:tc>
                <w:tcPr>
                  <w:tcW w:w="0" w:type="auto"/>
                  <w:hideMark/>
                </w:tcPr>
                <w:p w14:paraId="2C5A6833"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USD por barril, mensual</w:t>
                  </w:r>
                </w:p>
              </w:tc>
              <w:tc>
                <w:tcPr>
                  <w:tcW w:w="0" w:type="auto"/>
                  <w:hideMark/>
                </w:tcPr>
                <w:p w14:paraId="235C28FF" w14:textId="6A8FD7A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rPr>
                      <w:lang w:val="en-US"/>
                    </w:rPr>
                  </w:pPr>
                  <w:r w:rsidRPr="00322B44">
                    <w:rPr>
                      <w:lang w:val="en-US"/>
                    </w:rPr>
                    <w:t xml:space="preserve">Federal Reserve Bank of St. Louis, </w:t>
                  </w:r>
                  <w:r w:rsidR="008E58C5" w:rsidRPr="00322B44">
                    <w:rPr>
                      <w:lang w:val="en-US"/>
                    </w:rPr>
                    <w:t>Serie</w:t>
                  </w:r>
                  <w:r w:rsidRPr="00322B44">
                    <w:rPr>
                      <w:lang w:val="en-US"/>
                    </w:rPr>
                    <w:t xml:space="preserve"> DCOILBRENTEU (Federal Reserve Bank of St. Louis, s. f.).</w:t>
                  </w:r>
                </w:p>
              </w:tc>
            </w:tr>
            <w:tr w:rsidR="00322B44" w:rsidRPr="00322B44" w14:paraId="757E9526" w14:textId="77777777" w:rsidTr="002954A4">
              <w:tc>
                <w:tcPr>
                  <w:cnfStyle w:val="001000000000" w:firstRow="0" w:lastRow="0" w:firstColumn="1" w:lastColumn="0" w:oddVBand="0" w:evenVBand="0" w:oddHBand="0" w:evenHBand="0" w:firstRowFirstColumn="0" w:firstRowLastColumn="0" w:lastRowFirstColumn="0" w:lastRowLastColumn="0"/>
                  <w:tcW w:w="0" w:type="auto"/>
                  <w:hideMark/>
                </w:tcPr>
                <w:p w14:paraId="338B0D8A" w14:textId="77777777" w:rsidR="00322B44" w:rsidRPr="00322B44" w:rsidRDefault="00322B44" w:rsidP="002954A4">
                  <w:pPr>
                    <w:spacing w:line="240" w:lineRule="auto"/>
                    <w:ind w:firstLine="0"/>
                    <w:rPr>
                      <w:b w:val="0"/>
                      <w:bCs w:val="0"/>
                    </w:rPr>
                  </w:pPr>
                  <w:r w:rsidRPr="00322B44">
                    <w:rPr>
                      <w:b w:val="0"/>
                      <w:bCs w:val="0"/>
                    </w:rPr>
                    <w:t>Tasa de cambio representativa del mercado</w:t>
                  </w:r>
                </w:p>
              </w:tc>
              <w:tc>
                <w:tcPr>
                  <w:tcW w:w="0" w:type="auto"/>
                  <w:hideMark/>
                </w:tcPr>
                <w:p w14:paraId="78933BF3"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TRM_COP_USD</w:t>
                  </w:r>
                </w:p>
              </w:tc>
              <w:tc>
                <w:tcPr>
                  <w:tcW w:w="0" w:type="auto"/>
                  <w:hideMark/>
                </w:tcPr>
                <w:p w14:paraId="436FCACB"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Promedio mensual de la TRM obtenido a partir de las cotizaciones diarias peso colombiano por dólar estadounidense.</w:t>
                  </w:r>
                </w:p>
              </w:tc>
              <w:tc>
                <w:tcPr>
                  <w:tcW w:w="0" w:type="auto"/>
                  <w:hideMark/>
                </w:tcPr>
                <w:p w14:paraId="32C3AEC8"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COP por USD, mensual</w:t>
                  </w:r>
                </w:p>
              </w:tc>
              <w:tc>
                <w:tcPr>
                  <w:tcW w:w="0" w:type="auto"/>
                  <w:hideMark/>
                </w:tcPr>
                <w:p w14:paraId="1814EAC0"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Banco de la República y Datos Abiertos Colombia (Banco de la República, s. f.-a; Gobierno de Colombia, s. f.).</w:t>
                  </w:r>
                </w:p>
              </w:tc>
            </w:tr>
            <w:tr w:rsidR="00322B44" w:rsidRPr="00322B44" w14:paraId="0079E65B" w14:textId="77777777" w:rsidTr="00295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CC500" w14:textId="77777777" w:rsidR="00322B44" w:rsidRPr="00322B44" w:rsidRDefault="00322B44" w:rsidP="002954A4">
                  <w:pPr>
                    <w:spacing w:line="240" w:lineRule="auto"/>
                    <w:ind w:firstLine="0"/>
                    <w:rPr>
                      <w:b w:val="0"/>
                      <w:bCs w:val="0"/>
                    </w:rPr>
                  </w:pPr>
                  <w:r w:rsidRPr="00322B44">
                    <w:rPr>
                      <w:b w:val="0"/>
                      <w:bCs w:val="0"/>
                    </w:rPr>
                    <w:t>Índice de costos del transporte de carga</w:t>
                  </w:r>
                </w:p>
              </w:tc>
              <w:tc>
                <w:tcPr>
                  <w:tcW w:w="0" w:type="auto"/>
                  <w:hideMark/>
                </w:tcPr>
                <w:p w14:paraId="148E3D96"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ICTC_total</w:t>
                  </w:r>
                </w:p>
              </w:tc>
              <w:tc>
                <w:tcPr>
                  <w:tcW w:w="0" w:type="auto"/>
                  <w:hideMark/>
                </w:tcPr>
                <w:p w14:paraId="2FDD59E4"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Índice total nacional de costos del transporte de carga por carretera, reexpresado a frecuencia mensual mediante interpolación temporal.</w:t>
                  </w:r>
                </w:p>
              </w:tc>
              <w:tc>
                <w:tcPr>
                  <w:tcW w:w="0" w:type="auto"/>
                  <w:hideMark/>
                </w:tcPr>
                <w:p w14:paraId="59CE54B8"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Índice base 2018 = 100, mensual</w:t>
                  </w:r>
                </w:p>
              </w:tc>
              <w:tc>
                <w:tcPr>
                  <w:tcW w:w="0" w:type="auto"/>
                  <w:hideMark/>
                </w:tcPr>
                <w:p w14:paraId="5B950F54"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DANE, anexos de índices ICTC (DANE, s. f.-a).</w:t>
                  </w:r>
                </w:p>
              </w:tc>
            </w:tr>
            <w:tr w:rsidR="00322B44" w:rsidRPr="00322B44" w14:paraId="16952156" w14:textId="77777777" w:rsidTr="002954A4">
              <w:tc>
                <w:tcPr>
                  <w:cnfStyle w:val="001000000000" w:firstRow="0" w:lastRow="0" w:firstColumn="1" w:lastColumn="0" w:oddVBand="0" w:evenVBand="0" w:oddHBand="0" w:evenHBand="0" w:firstRowFirstColumn="0" w:firstRowLastColumn="0" w:lastRowFirstColumn="0" w:lastRowLastColumn="0"/>
                  <w:tcW w:w="0" w:type="auto"/>
                  <w:hideMark/>
                </w:tcPr>
                <w:p w14:paraId="5F86E68E" w14:textId="77777777" w:rsidR="00322B44" w:rsidRPr="00322B44" w:rsidRDefault="00322B44" w:rsidP="002954A4">
                  <w:pPr>
                    <w:spacing w:line="240" w:lineRule="auto"/>
                    <w:ind w:firstLine="0"/>
                    <w:rPr>
                      <w:b w:val="0"/>
                      <w:bCs w:val="0"/>
                    </w:rPr>
                  </w:pPr>
                  <w:r w:rsidRPr="00322B44">
                    <w:rPr>
                      <w:b w:val="0"/>
                      <w:bCs w:val="0"/>
                    </w:rPr>
                    <w:t>ICTC, grupo combustibles</w:t>
                  </w:r>
                </w:p>
              </w:tc>
              <w:tc>
                <w:tcPr>
                  <w:tcW w:w="0" w:type="auto"/>
                  <w:hideMark/>
                </w:tcPr>
                <w:p w14:paraId="5547C9F3"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ICTC_combustibles</w:t>
                  </w:r>
                </w:p>
              </w:tc>
              <w:tc>
                <w:tcPr>
                  <w:tcW w:w="0" w:type="auto"/>
                  <w:hideMark/>
                </w:tcPr>
                <w:p w14:paraId="3E1B57F4"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Subíndice del ICTC asociado al componente de combustibles, interpolado a mensual manteniendo los valores oficiales de referencia.</w:t>
                  </w:r>
                </w:p>
              </w:tc>
              <w:tc>
                <w:tcPr>
                  <w:tcW w:w="0" w:type="auto"/>
                  <w:hideMark/>
                </w:tcPr>
                <w:p w14:paraId="3A09FBF7"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Índice base 2018 = 100, mensual</w:t>
                  </w:r>
                </w:p>
              </w:tc>
              <w:tc>
                <w:tcPr>
                  <w:tcW w:w="0" w:type="auto"/>
                  <w:hideMark/>
                </w:tcPr>
                <w:p w14:paraId="2C1401C8"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DANE, anexos de índices ICTC (DANE, s. f.-a).</w:t>
                  </w:r>
                </w:p>
              </w:tc>
            </w:tr>
            <w:tr w:rsidR="00322B44" w:rsidRPr="00322B44" w14:paraId="19AABE33" w14:textId="77777777" w:rsidTr="00295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CA540" w14:textId="77777777" w:rsidR="00322B44" w:rsidRPr="00322B44" w:rsidRDefault="00322B44" w:rsidP="002954A4">
                  <w:pPr>
                    <w:spacing w:line="240" w:lineRule="auto"/>
                    <w:ind w:firstLine="0"/>
                    <w:rPr>
                      <w:b w:val="0"/>
                      <w:bCs w:val="0"/>
                    </w:rPr>
                  </w:pPr>
                  <w:r w:rsidRPr="00322B44">
                    <w:rPr>
                      <w:b w:val="0"/>
                      <w:bCs w:val="0"/>
                    </w:rPr>
                    <w:t>Índice de precios al consumidor total</w:t>
                  </w:r>
                </w:p>
              </w:tc>
              <w:tc>
                <w:tcPr>
                  <w:tcW w:w="0" w:type="auto"/>
                  <w:hideMark/>
                </w:tcPr>
                <w:p w14:paraId="35CC6D41"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IPC_total</w:t>
                  </w:r>
                </w:p>
              </w:tc>
              <w:tc>
                <w:tcPr>
                  <w:tcW w:w="0" w:type="auto"/>
                  <w:hideMark/>
                </w:tcPr>
                <w:p w14:paraId="7E882AC1"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Índice de precios al consumidor total nacional, base diciembre de 2018 = 100, serie mensual publicada por el DANE.</w:t>
                  </w:r>
                </w:p>
              </w:tc>
              <w:tc>
                <w:tcPr>
                  <w:tcW w:w="0" w:type="auto"/>
                  <w:hideMark/>
                </w:tcPr>
                <w:p w14:paraId="48DD2DA4"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Índice base 2018 = 100, mensual</w:t>
                  </w:r>
                </w:p>
              </w:tc>
              <w:tc>
                <w:tcPr>
                  <w:tcW w:w="0" w:type="auto"/>
                  <w:hideMark/>
                </w:tcPr>
                <w:p w14:paraId="682CCC69" w14:textId="77777777" w:rsidR="00322B44" w:rsidRPr="00322B44" w:rsidRDefault="00322B44" w:rsidP="002954A4">
                  <w:pPr>
                    <w:spacing w:line="240" w:lineRule="auto"/>
                    <w:ind w:firstLine="0"/>
                    <w:cnfStyle w:val="000000100000" w:firstRow="0" w:lastRow="0" w:firstColumn="0" w:lastColumn="0" w:oddVBand="0" w:evenVBand="0" w:oddHBand="1" w:evenHBand="0" w:firstRowFirstColumn="0" w:firstRowLastColumn="0" w:lastRowFirstColumn="0" w:lastRowLastColumn="0"/>
                  </w:pPr>
                  <w:r w:rsidRPr="00322B44">
                    <w:t>DANE, sistema de consulta del IPC (DANE, s. f.-b).</w:t>
                  </w:r>
                </w:p>
              </w:tc>
            </w:tr>
            <w:tr w:rsidR="00322B44" w:rsidRPr="00322B44" w14:paraId="7283ECEB" w14:textId="77777777" w:rsidTr="002954A4">
              <w:tc>
                <w:tcPr>
                  <w:cnfStyle w:val="001000000000" w:firstRow="0" w:lastRow="0" w:firstColumn="1" w:lastColumn="0" w:oddVBand="0" w:evenVBand="0" w:oddHBand="0" w:evenHBand="0" w:firstRowFirstColumn="0" w:firstRowLastColumn="0" w:lastRowFirstColumn="0" w:lastRowLastColumn="0"/>
                  <w:tcW w:w="0" w:type="auto"/>
                  <w:hideMark/>
                </w:tcPr>
                <w:p w14:paraId="464F6D23" w14:textId="77777777" w:rsidR="00322B44" w:rsidRPr="00322B44" w:rsidRDefault="00322B44" w:rsidP="002954A4">
                  <w:pPr>
                    <w:spacing w:line="240" w:lineRule="auto"/>
                    <w:ind w:firstLine="0"/>
                    <w:rPr>
                      <w:b w:val="0"/>
                      <w:bCs w:val="0"/>
                    </w:rPr>
                  </w:pPr>
                  <w:r w:rsidRPr="00322B44">
                    <w:rPr>
                      <w:b w:val="0"/>
                      <w:bCs w:val="0"/>
                    </w:rPr>
                    <w:lastRenderedPageBreak/>
                    <w:t>Precio del diésel en Colombia</w:t>
                  </w:r>
                </w:p>
              </w:tc>
              <w:tc>
                <w:tcPr>
                  <w:tcW w:w="0" w:type="auto"/>
                  <w:hideMark/>
                </w:tcPr>
                <w:p w14:paraId="701AC3E9"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Precio_diesel_COP</w:t>
                  </w:r>
                </w:p>
              </w:tc>
              <w:tc>
                <w:tcPr>
                  <w:tcW w:w="0" w:type="auto"/>
                  <w:hideMark/>
                </w:tcPr>
                <w:p w14:paraId="4DDAA693"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Precio regulado del diésel (ACPM) en pesos por galón, construido a partir de la estructura oficial de precios de combustibles.</w:t>
                  </w:r>
                </w:p>
              </w:tc>
              <w:tc>
                <w:tcPr>
                  <w:tcW w:w="0" w:type="auto"/>
                  <w:hideMark/>
                </w:tcPr>
                <w:p w14:paraId="583522A7"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COP por galón, mensual</w:t>
                  </w:r>
                </w:p>
              </w:tc>
              <w:tc>
                <w:tcPr>
                  <w:tcW w:w="0" w:type="auto"/>
                  <w:hideMark/>
                </w:tcPr>
                <w:p w14:paraId="097F44ED" w14:textId="77777777" w:rsidR="00322B44" w:rsidRPr="00322B44" w:rsidRDefault="00322B44" w:rsidP="002954A4">
                  <w:pPr>
                    <w:spacing w:line="240" w:lineRule="auto"/>
                    <w:ind w:firstLine="0"/>
                    <w:cnfStyle w:val="000000000000" w:firstRow="0" w:lastRow="0" w:firstColumn="0" w:lastColumn="0" w:oddVBand="0" w:evenVBand="0" w:oddHBand="0" w:evenHBand="0" w:firstRowFirstColumn="0" w:firstRowLastColumn="0" w:lastRowFirstColumn="0" w:lastRowLastColumn="0"/>
                  </w:pPr>
                  <w:r w:rsidRPr="00322B44">
                    <w:t>UPME, estructura de precios de combustibles (Unidad de Planeación Minero Energética, s. f.).</w:t>
                  </w:r>
                </w:p>
              </w:tc>
            </w:tr>
          </w:tbl>
          <w:p w14:paraId="4A24F5BF" w14:textId="77777777" w:rsidR="00322B44" w:rsidRDefault="00322B44">
            <w:pPr>
              <w:ind w:firstLine="0"/>
            </w:pPr>
          </w:p>
        </w:tc>
      </w:tr>
    </w:tbl>
    <w:p w14:paraId="020A4848" w14:textId="6A4DF0BC" w:rsidR="005D61C5" w:rsidRDefault="0016119C" w:rsidP="005D61C5">
      <w:pPr>
        <w:spacing w:line="240" w:lineRule="auto"/>
        <w:ind w:firstLine="0"/>
        <w:rPr>
          <w:i/>
          <w:iCs/>
          <w:sz w:val="20"/>
          <w:szCs w:val="18"/>
        </w:rPr>
      </w:pPr>
      <w:r w:rsidRPr="00322B44">
        <w:rPr>
          <w:i/>
          <w:iCs/>
          <w:sz w:val="20"/>
          <w:szCs w:val="18"/>
        </w:rPr>
        <w:lastRenderedPageBreak/>
        <w:t>Nota. Las descripciones se basan en la documentación metodológica oficial de cada entidad productora de las estadísticas.</w:t>
      </w:r>
    </w:p>
    <w:p w14:paraId="221364D2" w14:textId="77777777" w:rsidR="005D61C5" w:rsidRPr="005D61C5" w:rsidRDefault="005D61C5" w:rsidP="005D61C5">
      <w:pPr>
        <w:ind w:firstLine="0"/>
        <w:rPr>
          <w:i/>
          <w:iCs/>
          <w:sz w:val="20"/>
          <w:szCs w:val="18"/>
        </w:rPr>
      </w:pPr>
    </w:p>
    <w:p w14:paraId="3CF4BE10" w14:textId="01FA4E8C" w:rsidR="005D61C5" w:rsidRDefault="0016119C" w:rsidP="008D6183">
      <w:pPr>
        <w:pStyle w:val="Ttulo2"/>
      </w:pPr>
      <w:bookmarkStart w:id="49" w:name="_Toc216355796"/>
      <w:r w:rsidRPr="0016119C">
        <w:t>3.3. Preparación y limpieza de datos</w:t>
      </w:r>
      <w:bookmarkEnd w:id="49"/>
    </w:p>
    <w:p w14:paraId="01C8831A" w14:textId="77777777" w:rsidR="008D6183" w:rsidRPr="008D6183" w:rsidRDefault="008D6183" w:rsidP="008D6183"/>
    <w:p w14:paraId="69D0F74B" w14:textId="71208962" w:rsidR="0016119C" w:rsidRDefault="0016119C" w:rsidP="0016119C">
      <w:pPr>
        <w:ind w:firstLine="708"/>
      </w:pPr>
      <w:r w:rsidRPr="0016119C">
        <w:t>La preparación de los datos comienza con la integración de todas las series en una única base estructurada por fecha, donde cada registro corresponde al primer día de cada mes del periodo 201</w:t>
      </w:r>
      <w:r w:rsidR="005D61C5">
        <w:t>4</w:t>
      </w:r>
      <w:r w:rsidRPr="0016119C">
        <w:t>-01 a 202</w:t>
      </w:r>
      <w:r w:rsidR="005D61C5">
        <w:t>4</w:t>
      </w:r>
      <w:r w:rsidRPr="0016119C">
        <w:t>-1</w:t>
      </w:r>
      <w:r w:rsidR="005D61C5">
        <w:t>2</w:t>
      </w:r>
      <w:r w:rsidRPr="0016119C">
        <w:t>. Las series originalmente diarias, como la del Brent y la TRM, se convierten a frecuencia mensual mediante el cálculo de promedios aritméticos, con el fin de obtener un valor representativo y compatible con los indicadores publicados mensualmente. Este proceso se desarrolla siguiendo las etapas de preparación de datos propuestas por el modelo CRISP DM, que enfatiza la importancia de la integración y transformación sistemática de las fuentes antes del modelado (Chapman et al., 2000; Wickham et al., 2023).</w:t>
      </w:r>
    </w:p>
    <w:p w14:paraId="5EE5B8B4" w14:textId="77777777" w:rsidR="008335D2" w:rsidRPr="0016119C" w:rsidRDefault="008335D2" w:rsidP="0016119C">
      <w:pPr>
        <w:ind w:firstLine="708"/>
      </w:pPr>
    </w:p>
    <w:p w14:paraId="10ABF169" w14:textId="77777777" w:rsidR="0016119C" w:rsidRPr="0016119C" w:rsidRDefault="0016119C" w:rsidP="0016119C">
      <w:pPr>
        <w:ind w:firstLine="708"/>
      </w:pPr>
      <w:r w:rsidRPr="0016119C">
        <w:t xml:space="preserve">Posteriormente se realiza una revisión detallada de valores faltantes y atípicos. En el caso del ICTC, cuyos índices están disponibles solo en determinados meses de referencia, se recurre a una interpolación temporal lineal para aproximar valores mensuales intermedios, manteniendo constantes los registros observados en los puntos oficiales. Los valores extremos se analizan a la luz del contexto económico, conservando aquellos asociados a choques reales en los precios del petróleo o a episodios de alta inflación, y corrigiendo solo los que se identifiquen como errores de registro. Finalmente, se evalúa la conveniencia de aplicar transformaciones logarítmicas y </w:t>
      </w:r>
      <w:r w:rsidRPr="0016119C">
        <w:lastRenderedPageBreak/>
        <w:t>diferencias primeras para mejorar la estacionariedad de las series y facilitar la estimación e interpretación de los modelos ARIMA y ARIMAX (Box et al., 2015; Wooldridge, 2020).</w:t>
      </w:r>
    </w:p>
    <w:p w14:paraId="2F58F19B" w14:textId="42937206" w:rsidR="0016119C" w:rsidRPr="0016119C" w:rsidRDefault="0016119C" w:rsidP="0016119C">
      <w:pPr>
        <w:ind w:firstLine="0"/>
      </w:pPr>
    </w:p>
    <w:p w14:paraId="0239A473" w14:textId="77777777" w:rsidR="0016119C" w:rsidRDefault="0016119C" w:rsidP="0016119C">
      <w:pPr>
        <w:pStyle w:val="Ttulo2"/>
      </w:pPr>
      <w:bookmarkStart w:id="50" w:name="_Toc216355797"/>
      <w:r w:rsidRPr="0016119C">
        <w:t>3.4. Técnicas de análisis exploratorio de datos</w:t>
      </w:r>
      <w:bookmarkEnd w:id="50"/>
    </w:p>
    <w:p w14:paraId="4839A3E5" w14:textId="77777777" w:rsidR="008335D2" w:rsidRPr="008335D2" w:rsidRDefault="008335D2" w:rsidP="008335D2"/>
    <w:p w14:paraId="78667AC8" w14:textId="77777777" w:rsidR="0016119C" w:rsidRDefault="0016119C" w:rsidP="0016119C">
      <w:pPr>
        <w:ind w:firstLine="708"/>
      </w:pPr>
      <w:r w:rsidRPr="0016119C">
        <w:t>Antes de estimar los modelos se realiza un análisis exploratorio de datos que permite comprender la estructura de cada serie y la relación entre variables. Se calculan estadísticos descriptivos básicos como media, mediana, desviación estándar, valores extremos y coeficientes de asimetría, con el propósito de caracterizar la dispersión y la forma de la distribución. Estos resultados se complementan con gráficos de líneas que muestran la evolución temporal del precio del diésel, el Brent, la TRM, el ICTC por combustibles y el IPC, lo que facilita la identificación de tendencias de largo plazo y posibles patrones estacionales. El enfoque se alinea con la concepción del análisis exploratorio como una fase iterativa para formular y refinar hipótesis a partir de la observación de los datos (Wickham et al., 2023).</w:t>
      </w:r>
    </w:p>
    <w:p w14:paraId="5AA66487" w14:textId="77777777" w:rsidR="008335D2" w:rsidRPr="0016119C" w:rsidRDefault="008335D2" w:rsidP="0016119C">
      <w:pPr>
        <w:ind w:firstLine="708"/>
      </w:pPr>
    </w:p>
    <w:p w14:paraId="0E8154E8" w14:textId="77777777" w:rsidR="0016119C" w:rsidRPr="0016119C" w:rsidRDefault="0016119C" w:rsidP="0016119C">
      <w:pPr>
        <w:ind w:firstLine="708"/>
      </w:pPr>
      <w:r w:rsidRPr="0016119C">
        <w:t xml:space="preserve">Adicionalmente se construyen matrices de correlación y gráficos de dispersión para examinar las relaciones entre el precio del diésel y los regresores externos, así como para detectar colinealidades fuertes que puedan afectar la estabilidad de los coeficientes en los modelos. También se inspeccionan visualmente posibles puntos de quiebre o cambios de régimen, por ejemplo, alrededor de la crisis sanitaria de 2020 o del ajuste reciente del Fondo de Estabilización de Precios de los Combustibles, y se valora la inclusión de variables dummy que representen estos episodios. Estas prácticas permiten que la especificación del modelo incorpore </w:t>
      </w:r>
      <w:r w:rsidRPr="0016119C">
        <w:lastRenderedPageBreak/>
        <w:t>señales observadas directamente en las series de tiempo y no solo criterios estadísticos abstractos (Hyndman &amp; Athanasopoulos, 2021).</w:t>
      </w:r>
    </w:p>
    <w:p w14:paraId="12A2F145" w14:textId="522AC6DA" w:rsidR="0016119C" w:rsidRPr="0016119C" w:rsidRDefault="0016119C" w:rsidP="0016119C">
      <w:pPr>
        <w:ind w:firstLine="0"/>
      </w:pPr>
    </w:p>
    <w:p w14:paraId="100EA542" w14:textId="77777777" w:rsidR="0016119C" w:rsidRDefault="0016119C" w:rsidP="0016119C">
      <w:pPr>
        <w:pStyle w:val="Ttulo2"/>
      </w:pPr>
      <w:bookmarkStart w:id="51" w:name="_Toc216355798"/>
      <w:r w:rsidRPr="0016119C">
        <w:t>3.5. Desarrollo del modelo predictivo</w:t>
      </w:r>
      <w:bookmarkEnd w:id="51"/>
    </w:p>
    <w:p w14:paraId="7F3BFC6D" w14:textId="77777777" w:rsidR="008335D2" w:rsidRPr="008335D2" w:rsidRDefault="008335D2" w:rsidP="008335D2"/>
    <w:p w14:paraId="1CE68981" w14:textId="282944AB" w:rsidR="0016119C" w:rsidRDefault="0016119C" w:rsidP="0016119C">
      <w:pPr>
        <w:ind w:firstLine="708"/>
      </w:pPr>
      <w:r w:rsidRPr="0016119C">
        <w:t>El desarrollo del modelo predictivo se organiza en dos capas. En la primera se estima un modelo ARIMA</w:t>
      </w:r>
      <w:r w:rsidR="008335D2">
        <w:t>X</w:t>
      </w:r>
      <w:r w:rsidRPr="0016119C">
        <w:t xml:space="preserve"> sobre el precio del diésel, cuya finalidad es capturar la dinámica propia de la serie y servir como línea base para comparar el desempeño de modelos más complejos. En la segunda capa se plantea un modelo ARIMAX que incorpora como regresores el precio internacional del Brent, la TRM, el IPC total y el subíndice de combustibles del ICTC, con el objetivo de explicar el componente sistemático del precio doméstico del diésel a partir de determinantes externos. La identificación de los órdenes del modelo se realiza mediante la inspección de las funciones de autocorrelación y autocorrelación parcial, y se apoya en los criterios de Box y Jenkins para la selección de estructuras parsimoniosas (Box et al., 2015; Hyndman &amp; Athanasopoulos, 2021).</w:t>
      </w:r>
    </w:p>
    <w:p w14:paraId="215347F7" w14:textId="77777777" w:rsidR="008335D2" w:rsidRPr="0016119C" w:rsidRDefault="008335D2" w:rsidP="0016119C">
      <w:pPr>
        <w:ind w:firstLine="708"/>
      </w:pPr>
    </w:p>
    <w:p w14:paraId="091A2E72" w14:textId="46E3E3D6" w:rsidR="0074692B" w:rsidRPr="0074692B" w:rsidRDefault="0016119C" w:rsidP="0074692B">
      <w:pPr>
        <w:ind w:firstLine="708"/>
      </w:pPr>
      <w:r w:rsidRPr="0016119C">
        <w:t xml:space="preserve">La estimación de los parámetros se realiza por máxima verosimilitud y la comparación entre especificaciones alternativas se basa en criterios de información como el AIC y el BIC. La base se divide en tres subconjuntos: datos de entrenamiento, que abarcan aproximadamente de 2010 a 2018; datos de validación, de 2019 a 2021; y datos de prueba, de 2022 a 2025. Esta partición temporal permite evaluar el desempeño fuera de muestra del modelo y reducir el riesgo de sobreajuste. Para cada modelo se calculan métricas de error como el RMSE, el MAE y el MAPE, lo que facilita la comparación sistemática y la selección final del modelo que ofrece </w:t>
      </w:r>
      <w:r w:rsidRPr="0016119C">
        <w:lastRenderedPageBreak/>
        <w:t>mejores pronósticos con un número razonable de parámetros (Hyndman &amp; Athanasopoulos, 2021; Wooldridge, 2020).</w:t>
      </w:r>
      <w:r w:rsidR="0074692B">
        <w:t xml:space="preserve"> </w:t>
      </w:r>
      <w:r w:rsidRPr="0016119C">
        <w:t xml:space="preserve">Como complemento, se considera la estimación de modelos de referencia como una regresión lineal múltiple con retardos o un modelo Prophet de descomposición aditiva, con el fin de contrastar la capacidad predictiva del ARIMAX frente a aproximaciones alternativas. La implementación se lleva a cabo en Python mediante la librería statsmodels para la estimación de ARIMA y ARIMAX, y scikit learn para la partición de datos y el cálculo de métricas de desempeño (Seabold &amp; Perktold, 2010; Pedregosa et al., 2011). La lógica de trabajo del modelo se presentará mediante </w:t>
      </w:r>
      <w:r w:rsidR="008E58C5" w:rsidRPr="0016119C">
        <w:t xml:space="preserve">un </w:t>
      </w:r>
      <w:r w:rsidR="008E58C5">
        <w:t>Diagrama</w:t>
      </w:r>
      <w:r w:rsidR="0074692B">
        <w:t xml:space="preserve"> </w:t>
      </w:r>
      <w:r w:rsidR="0074692B">
        <w:fldChar w:fldCharType="begin"/>
      </w:r>
      <w:r w:rsidR="0074692B">
        <w:instrText xml:space="preserve"> REF Figura1 \h </w:instrText>
      </w:r>
      <w:r w:rsidR="0074692B">
        <w:fldChar w:fldCharType="separate"/>
      </w:r>
      <w:r w:rsidR="0074692B" w:rsidRPr="0016119C">
        <w:rPr>
          <w:b/>
          <w:bCs/>
        </w:rPr>
        <w:t>Figura 1.</w:t>
      </w:r>
      <w:r w:rsidR="0074692B" w:rsidRPr="0016119C">
        <w:t xml:space="preserve"> </w:t>
      </w:r>
      <w:r w:rsidR="0074692B" w:rsidRPr="0016119C">
        <w:rPr>
          <w:i/>
          <w:iCs/>
        </w:rPr>
        <w:t>Flujo del desarrollo del modelo predictivo ARIMAX</w:t>
      </w:r>
    </w:p>
    <w:p w14:paraId="29FFF218" w14:textId="465A31A6" w:rsidR="0074692B" w:rsidRPr="0016119C" w:rsidRDefault="0074692B" w:rsidP="0074692B">
      <w:pPr>
        <w:ind w:firstLine="0"/>
      </w:pPr>
      <w:r>
        <w:fldChar w:fldCharType="end"/>
      </w:r>
    </w:p>
    <w:p w14:paraId="1710E8B5" w14:textId="77777777" w:rsidR="0016119C" w:rsidRDefault="0016119C" w:rsidP="0016119C">
      <w:pPr>
        <w:ind w:firstLine="0"/>
        <w:rPr>
          <w:i/>
          <w:iCs/>
        </w:rPr>
      </w:pPr>
      <w:bookmarkStart w:id="52" w:name="Figura1"/>
      <w:r w:rsidRPr="0016119C">
        <w:rPr>
          <w:b/>
          <w:bCs/>
        </w:rPr>
        <w:t>Figura 1.</w:t>
      </w:r>
      <w:r w:rsidRPr="0016119C">
        <w:t xml:space="preserve"> </w:t>
      </w:r>
      <w:r w:rsidRPr="0016119C">
        <w:rPr>
          <w:i/>
          <w:iCs/>
        </w:rPr>
        <w:t>Flujo del desarrollo del modelo predictivo ARIMAX</w:t>
      </w:r>
    </w:p>
    <w:bookmarkEnd w:id="52"/>
    <w:p w14:paraId="238C9B03" w14:textId="4884BDE3" w:rsidR="001A64D8" w:rsidRPr="0016119C" w:rsidRDefault="001A64D8" w:rsidP="0016119C">
      <w:pPr>
        <w:ind w:firstLine="0"/>
      </w:pPr>
      <w:r>
        <w:rPr>
          <w:noProof/>
        </w:rPr>
        <mc:AlternateContent>
          <mc:Choice Requires="wpc">
            <w:drawing>
              <wp:inline distT="0" distB="0" distL="0" distR="0" wp14:anchorId="63658801" wp14:editId="50A014FA">
                <wp:extent cx="5866130" cy="3867124"/>
                <wp:effectExtent l="0" t="0" r="1270" b="57785"/>
                <wp:docPr id="833989812" name="Lienzo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98145991" name="Rectángulo: esquinas redondeadas 698145991"/>
                        <wps:cNvSpPr/>
                        <wps:spPr>
                          <a:xfrm>
                            <a:off x="1723292" y="36015"/>
                            <a:ext cx="2321170" cy="569741"/>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6743528" name="Rectángulo: esquinas redondeadas 1766743528"/>
                        <wps:cNvSpPr/>
                        <wps:spPr>
                          <a:xfrm>
                            <a:off x="1713378" y="813892"/>
                            <a:ext cx="2320925" cy="56959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7318164" name="Rectángulo: esquinas redondeadas 947318164"/>
                        <wps:cNvSpPr/>
                        <wps:spPr>
                          <a:xfrm>
                            <a:off x="1723292" y="1601683"/>
                            <a:ext cx="2320925" cy="56896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49653702" name="Rectángulo: esquinas redondeadas 749653702"/>
                        <wps:cNvSpPr/>
                        <wps:spPr>
                          <a:xfrm>
                            <a:off x="1723292" y="2417609"/>
                            <a:ext cx="2320925" cy="56832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8019446" name="Rectángulo: esquinas redondeadas 378019446"/>
                        <wps:cNvSpPr/>
                        <wps:spPr>
                          <a:xfrm>
                            <a:off x="1713378" y="3219467"/>
                            <a:ext cx="2320925" cy="5676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23890100" name="Cuadro de texto 2"/>
                        <wps:cNvSpPr txBox="1">
                          <a:spLocks noChangeArrowheads="1"/>
                        </wps:cNvSpPr>
                        <wps:spPr bwMode="auto">
                          <a:xfrm>
                            <a:off x="1790750" y="87437"/>
                            <a:ext cx="2169159" cy="436879"/>
                          </a:xfrm>
                          <a:prstGeom prst="rect">
                            <a:avLst/>
                          </a:prstGeom>
                          <a:solidFill>
                            <a:srgbClr val="FFFFFF"/>
                          </a:solidFill>
                          <a:ln w="9525">
                            <a:solidFill>
                              <a:srgbClr val="000000"/>
                            </a:solidFill>
                            <a:miter lim="800000"/>
                            <a:headEnd/>
                            <a:tailEnd/>
                          </a:ln>
                        </wps:spPr>
                        <wps:txbx>
                          <w:txbxContent>
                            <w:p w14:paraId="05B653D7" w14:textId="4A806A07" w:rsidR="001A64D8" w:rsidRP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Definir variable objetivo y regresores externos.</w:t>
                              </w:r>
                            </w:p>
                          </w:txbxContent>
                        </wps:txbx>
                        <wps:bodyPr rot="0" vert="horz" wrap="square" lIns="91440" tIns="45720" rIns="91440" bIns="45720" anchor="t" anchorCtr="0">
                          <a:spAutoFit/>
                        </wps:bodyPr>
                      </wps:wsp>
                      <wps:wsp>
                        <wps:cNvPr id="1849360233" name="Cuadro de texto 2"/>
                        <wps:cNvSpPr txBox="1">
                          <a:spLocks noChangeArrowheads="1"/>
                        </wps:cNvSpPr>
                        <wps:spPr bwMode="auto">
                          <a:xfrm>
                            <a:off x="1762615" y="868126"/>
                            <a:ext cx="2168524" cy="425185"/>
                          </a:xfrm>
                          <a:prstGeom prst="rect">
                            <a:avLst/>
                          </a:prstGeom>
                          <a:solidFill>
                            <a:srgbClr val="FFFFFF"/>
                          </a:solidFill>
                          <a:ln w="9525">
                            <a:solidFill>
                              <a:srgbClr val="000000"/>
                            </a:solidFill>
                            <a:miter lim="800000"/>
                            <a:headEnd/>
                            <a:tailEnd/>
                          </a:ln>
                        </wps:spPr>
                        <wps:txbx>
                          <w:txbxContent>
                            <w:p w14:paraId="312095ED" w14:textId="7736D4A0" w:rsid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Construir base mensual integrada y depurada.</w:t>
                              </w:r>
                            </w:p>
                          </w:txbxContent>
                        </wps:txbx>
                        <wps:bodyPr rot="0" vert="horz" wrap="square" lIns="91440" tIns="45720" rIns="91440" bIns="45720" anchor="t" anchorCtr="0">
                          <a:noAutofit/>
                        </wps:bodyPr>
                      </wps:wsp>
                      <wps:wsp>
                        <wps:cNvPr id="1026759927" name="Cuadro de texto 2"/>
                        <wps:cNvSpPr txBox="1">
                          <a:spLocks noChangeArrowheads="1"/>
                        </wps:cNvSpPr>
                        <wps:spPr bwMode="auto">
                          <a:xfrm>
                            <a:off x="1776683" y="1677293"/>
                            <a:ext cx="2167890" cy="424815"/>
                          </a:xfrm>
                          <a:prstGeom prst="rect">
                            <a:avLst/>
                          </a:prstGeom>
                          <a:solidFill>
                            <a:srgbClr val="FFFFFF"/>
                          </a:solidFill>
                          <a:ln w="9525">
                            <a:solidFill>
                              <a:srgbClr val="000000"/>
                            </a:solidFill>
                            <a:miter lim="800000"/>
                            <a:headEnd/>
                            <a:tailEnd/>
                          </a:ln>
                        </wps:spPr>
                        <wps:txbx>
                          <w:txbxContent>
                            <w:p w14:paraId="2DC4D826" w14:textId="3D996615" w:rsidR="00C9619A" w:rsidRP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Realizar análisis exploratorio y pruebas de estacionariedad.</w:t>
                              </w:r>
                            </w:p>
                          </w:txbxContent>
                        </wps:txbx>
                        <wps:bodyPr rot="0" vert="horz" wrap="square" lIns="91440" tIns="45720" rIns="91440" bIns="45720" anchor="t" anchorCtr="0">
                          <a:noAutofit/>
                        </wps:bodyPr>
                      </wps:wsp>
                      <wps:wsp>
                        <wps:cNvPr id="1408309957" name="Cuadro de texto 2"/>
                        <wps:cNvSpPr txBox="1">
                          <a:spLocks noChangeArrowheads="1"/>
                        </wps:cNvSpPr>
                        <wps:spPr bwMode="auto">
                          <a:xfrm>
                            <a:off x="1790750" y="2486185"/>
                            <a:ext cx="2167890" cy="424180"/>
                          </a:xfrm>
                          <a:prstGeom prst="rect">
                            <a:avLst/>
                          </a:prstGeom>
                          <a:solidFill>
                            <a:srgbClr val="FFFFFF"/>
                          </a:solidFill>
                          <a:ln w="9525">
                            <a:solidFill>
                              <a:srgbClr val="000000"/>
                            </a:solidFill>
                            <a:miter lim="800000"/>
                            <a:headEnd/>
                            <a:tailEnd/>
                          </a:ln>
                        </wps:spPr>
                        <wps:txbx>
                          <w:txbxContent>
                            <w:p w14:paraId="0DA4BC9D" w14:textId="23799980" w:rsidR="00C9619A" w:rsidRP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Identificar órdenes ARIMA y propuestas ARIMAX.</w:t>
                              </w:r>
                            </w:p>
                          </w:txbxContent>
                        </wps:txbx>
                        <wps:bodyPr rot="0" vert="horz" wrap="square" lIns="91440" tIns="45720" rIns="91440" bIns="45720" anchor="t" anchorCtr="0">
                          <a:noAutofit/>
                        </wps:bodyPr>
                      </wps:wsp>
                      <wps:wsp>
                        <wps:cNvPr id="864759316" name="Cuadro de texto 2"/>
                        <wps:cNvSpPr txBox="1">
                          <a:spLocks noChangeArrowheads="1"/>
                        </wps:cNvSpPr>
                        <wps:spPr bwMode="auto">
                          <a:xfrm>
                            <a:off x="1790750" y="3281010"/>
                            <a:ext cx="2167890" cy="423545"/>
                          </a:xfrm>
                          <a:prstGeom prst="rect">
                            <a:avLst/>
                          </a:prstGeom>
                          <a:solidFill>
                            <a:srgbClr val="FFFFFF"/>
                          </a:solidFill>
                          <a:ln w="9525">
                            <a:solidFill>
                              <a:srgbClr val="000000"/>
                            </a:solidFill>
                            <a:miter lim="800000"/>
                            <a:headEnd/>
                            <a:tailEnd/>
                          </a:ln>
                        </wps:spPr>
                        <wps:txbx>
                          <w:txbxContent>
                            <w:p w14:paraId="7F90AE23" w14:textId="7DEF00CE" w:rsid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Estimar modelos candidatos y revisar AIC/BIC</w:t>
                              </w:r>
                              <w:r w:rsidR="005166F1">
                                <w:rPr>
                                  <w:rFonts w:eastAsia="Calibri"/>
                                  <w:color w:val="000000"/>
                                  <w:sz w:val="20"/>
                                  <w:szCs w:val="20"/>
                                </w:rPr>
                                <w:t>.</w:t>
                              </w:r>
                            </w:p>
                          </w:txbxContent>
                        </wps:txbx>
                        <wps:bodyPr rot="0" vert="horz" wrap="square" lIns="91440" tIns="45720" rIns="91440" bIns="45720" anchor="t" anchorCtr="0">
                          <a:noAutofit/>
                        </wps:bodyPr>
                      </wps:wsp>
                      <wps:wsp>
                        <wps:cNvPr id="1761948532" name="Conector recto de flecha 1761948532"/>
                        <wps:cNvCnPr>
                          <a:endCxn id="1766743528" idx="0"/>
                        </wps:cNvCnPr>
                        <wps:spPr>
                          <a:xfrm>
                            <a:off x="2868470" y="618062"/>
                            <a:ext cx="5371" cy="1958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8977836" name="Conector recto de flecha 298977836"/>
                        <wps:cNvCnPr/>
                        <wps:spPr>
                          <a:xfrm flipH="1">
                            <a:off x="2868470" y="1393850"/>
                            <a:ext cx="9525" cy="2076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40985830" name="Conector recto de flecha 1840985830"/>
                        <wps:cNvCnPr>
                          <a:endCxn id="749653702" idx="0"/>
                        </wps:cNvCnPr>
                        <wps:spPr>
                          <a:xfrm flipH="1">
                            <a:off x="2883755" y="2183401"/>
                            <a:ext cx="3765" cy="2342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7449743" name="Conector recto de flecha 837449743"/>
                        <wps:cNvCnPr>
                          <a:stCxn id="749653702" idx="2"/>
                        </wps:cNvCnPr>
                        <wps:spPr>
                          <a:xfrm>
                            <a:off x="2883755" y="2985488"/>
                            <a:ext cx="0" cy="2210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11025722" name="Conector recto de flecha 611025722"/>
                        <wps:cNvCnPr/>
                        <wps:spPr>
                          <a:xfrm flipH="1">
                            <a:off x="2903639" y="3786594"/>
                            <a:ext cx="5371" cy="811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3658801" id="Lienzo 10" o:spid="_x0000_s1059" editas="canvas" style="width:461.9pt;height:304.5pt;mso-position-horizontal-relative:char;mso-position-vertical-relative:line" coordsize="58661,3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">
                <v:shape id="_x0000_s1060" type="#_x0000_t75" style="position:absolute;width:58661;height:38665;visibility:visible;mso-wrap-style:square" filled="t">
                  <v:fill o:detectmouseclick="t"/>
                  <v:path o:connecttype="none"/>
                </v:shape>
                <v:roundrect id="Rectángulo: esquinas redondeadas 698145991" o:spid="_x0000_s1061" style="position:absolute;left:17232;top:360;width:23212;height:56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" fillcolor="white [3212]" strokecolor="#091723 [484]" strokeweight="1pt">
                  <v:stroke joinstyle="miter"/>
                </v:roundrect>
                <v:roundrect id="Rectángulo: esquinas redondeadas 1766743528" o:spid="_x0000_s1062" style="position:absolute;left:17133;top:8138;width:23210;height:56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" fillcolor="white [3212]" strokecolor="#091723 [484]" strokeweight="1pt">
                  <v:stroke joinstyle="miter"/>
                </v:roundrect>
                <v:roundrect id="Rectángulo: esquinas redondeadas 947318164" o:spid="_x0000_s1063" style="position:absolute;left:17232;top:16016;width:23210;height:56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" fillcolor="white [3212]" strokecolor="#091723 [484]" strokeweight="1pt">
                  <v:stroke joinstyle="miter"/>
                </v:roundrect>
                <v:roundrect id="Rectángulo: esquinas redondeadas 749653702" o:spid="_x0000_s1064" style="position:absolute;left:17232;top:24176;width:23210;height:56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" fillcolor="white [3212]" strokecolor="#091723 [484]" strokeweight="1pt">
                  <v:stroke joinstyle="miter"/>
                </v:roundrect>
                <v:roundrect id="Rectángulo: esquinas redondeadas 378019446" o:spid="_x0000_s1065" style="position:absolute;left:17133;top:32194;width:23210;height:56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" fillcolor="white [3212]" strokecolor="#091723 [484]" strokeweight="1pt">
                  <v:stroke joinstyle="miter"/>
                </v:roundrect>
                <v:shape id="Cuadro de texto 2" o:spid="_x0000_s1066" type="#_x0000_t202" style="position:absolute;left:17907;top:874;width:21692;height:4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">
                  <v:textbox style="mso-fit-shape-to-text:t">
                    <w:txbxContent>
                      <w:p w14:paraId="05B653D7" w14:textId="4A806A07" w:rsidR="001A64D8" w:rsidRP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Definir variable objetivo y regresores externos.</w:t>
                        </w:r>
                      </w:p>
                    </w:txbxContent>
                  </v:textbox>
                </v:shape>
                <v:shape id="Cuadro de texto 2" o:spid="_x0000_s1067" type="#_x0000_t202" style="position:absolute;left:17626;top:8681;width:21685;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">
                  <v:textbox>
                    <w:txbxContent>
                      <w:p w14:paraId="312095ED" w14:textId="7736D4A0" w:rsid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Construir base mensual integrada y depurada.</w:t>
                        </w:r>
                      </w:p>
                    </w:txbxContent>
                  </v:textbox>
                </v:shape>
                <v:shape id="Cuadro de texto 2" o:spid="_x0000_s1068" type="#_x0000_t202" style="position:absolute;left:17766;top:16772;width:21679;height:4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">
                  <v:textbox>
                    <w:txbxContent>
                      <w:p w14:paraId="2DC4D826" w14:textId="3D996615" w:rsidR="00C9619A" w:rsidRP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Realizar análisis exploratorio y pruebas de estacionariedad.</w:t>
                        </w:r>
                      </w:p>
                    </w:txbxContent>
                  </v:textbox>
                </v:shape>
                <v:shape id="Cuadro de texto 2" o:spid="_x0000_s1069" type="#_x0000_t202" style="position:absolute;left:17907;top:24861;width:21679;height:4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">
                  <v:textbox>
                    <w:txbxContent>
                      <w:p w14:paraId="0DA4BC9D" w14:textId="23799980" w:rsidR="00C9619A" w:rsidRP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Identificar órdenes ARIMA y propuestas ARIMAX.</w:t>
                        </w:r>
                      </w:p>
                    </w:txbxContent>
                  </v:textbox>
                </v:shape>
                <v:shape id="Cuadro de texto 2" o:spid="_x0000_s1070" type="#_x0000_t202" style="position:absolute;left:17907;top:32810;width:21679;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">
                  <v:textbox>
                    <w:txbxContent>
                      <w:p w14:paraId="7F90AE23" w14:textId="7DEF00CE" w:rsidR="00C9619A" w:rsidRDefault="00C9619A" w:rsidP="00C9619A">
                        <w:pPr>
                          <w:spacing w:line="276" w:lineRule="auto"/>
                          <w:ind w:firstLine="0"/>
                          <w:jc w:val="center"/>
                          <w:rPr>
                            <w:rFonts w:eastAsia="Calibri"/>
                            <w:color w:val="000000"/>
                            <w:sz w:val="20"/>
                            <w:szCs w:val="20"/>
                          </w:rPr>
                        </w:pPr>
                        <w:r w:rsidRPr="00C9619A">
                          <w:rPr>
                            <w:rFonts w:eastAsia="Calibri"/>
                            <w:color w:val="000000"/>
                            <w:sz w:val="20"/>
                            <w:szCs w:val="20"/>
                          </w:rPr>
                          <w:t>Estimar modelos candidatos y revisar AIC/BIC</w:t>
                        </w:r>
                        <w:r w:rsidR="005166F1">
                          <w:rPr>
                            <w:rFonts w:eastAsia="Calibri"/>
                            <w:color w:val="000000"/>
                            <w:sz w:val="20"/>
                            <w:szCs w:val="20"/>
                          </w:rPr>
                          <w:t>.</w:t>
                        </w:r>
                      </w:p>
                    </w:txbxContent>
                  </v:textbox>
                </v:shape>
                <v:shape id="Conector recto de flecha 1761948532" o:spid="_x0000_s1071" type="#_x0000_t32" style="position:absolute;left:28684;top:6180;width:54;height:19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" strokecolor="black [3200]" strokeweight=".5pt">
                  <v:stroke endarrow="block" joinstyle="miter"/>
                </v:shape>
                <v:shape id="Conector recto de flecha 298977836" o:spid="_x0000_s1072" type="#_x0000_t32" style="position:absolute;left:28684;top:13938;width:95;height:20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" strokecolor="black [3200]" strokeweight=".5pt">
                  <v:stroke endarrow="block" joinstyle="miter"/>
                </v:shape>
                <v:shape id="Conector recto de flecha 1840985830" o:spid="_x0000_s1073" type="#_x0000_t32" style="position:absolute;left:28837;top:21834;width:38;height:234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" strokecolor="black [3200]" strokeweight=".5pt">
                  <v:stroke endarrow="block" joinstyle="miter"/>
                </v:shape>
                <v:shape id="Conector recto de flecha 837449743" o:spid="_x0000_s1074" type="#_x0000_t32" style="position:absolute;left:28837;top:29854;width:0;height:2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" strokecolor="black [3200]" strokeweight=".5pt">
                  <v:stroke endarrow="block" joinstyle="miter"/>
                </v:shape>
                <v:shape id="Conector recto de flecha 611025722" o:spid="_x0000_s1075" type="#_x0000_t32" style="position:absolute;left:29036;top:37865;width:54;height:81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" strokecolor="black [3200]" strokeweight=".5pt">
                  <v:stroke endarrow="block" joinstyle="miter"/>
                </v:shape>
                <w10:anchorlock/>
              </v:group>
            </w:pict>
          </mc:Fallback>
        </mc:AlternateContent>
      </w:r>
    </w:p>
    <w:p w14:paraId="4964ECD8" w14:textId="6A3AAABE" w:rsidR="00D1298D" w:rsidRPr="00D1298D" w:rsidRDefault="001A64D8" w:rsidP="00D1298D">
      <w:pPr>
        <w:ind w:firstLine="0"/>
        <w:rPr>
          <w:noProof/>
        </w:rPr>
      </w:pPr>
      <w:r>
        <w:rPr>
          <w:noProof/>
        </w:rPr>
        <w:lastRenderedPageBreak/>
        <mc:AlternateContent>
          <mc:Choice Requires="wpc">
            <w:drawing>
              <wp:inline distT="0" distB="0" distL="0" distR="0" wp14:anchorId="7A79D79E" wp14:editId="3D14942E">
                <wp:extent cx="5859145" cy="2307103"/>
                <wp:effectExtent l="0" t="0" r="8255" b="0"/>
                <wp:docPr id="1737908827" name="Lienzo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945275554" name="Rectángulo: esquinas redondeadas 945275554"/>
                        <wps:cNvSpPr/>
                        <wps:spPr>
                          <a:xfrm>
                            <a:off x="1723292" y="56271"/>
                            <a:ext cx="2321170" cy="569741"/>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0337416" name="Rectángulo: esquinas redondeadas 1800337416"/>
                        <wps:cNvSpPr/>
                        <wps:spPr>
                          <a:xfrm>
                            <a:off x="1713378" y="834148"/>
                            <a:ext cx="2320925" cy="56959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7508374" name="Conector recto de flecha 887508374"/>
                        <wps:cNvCnPr/>
                        <wps:spPr>
                          <a:xfrm>
                            <a:off x="2904590" y="608994"/>
                            <a:ext cx="0" cy="2139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80514920" name="Cuadro de texto 2"/>
                        <wps:cNvSpPr txBox="1">
                          <a:spLocks noChangeArrowheads="1"/>
                        </wps:cNvSpPr>
                        <wps:spPr bwMode="auto">
                          <a:xfrm>
                            <a:off x="1783717" y="116695"/>
                            <a:ext cx="2167890" cy="422275"/>
                          </a:xfrm>
                          <a:prstGeom prst="rect">
                            <a:avLst/>
                          </a:prstGeom>
                          <a:solidFill>
                            <a:srgbClr val="FFFFFF"/>
                          </a:solidFill>
                          <a:ln w="9525">
                            <a:solidFill>
                              <a:srgbClr val="000000"/>
                            </a:solidFill>
                            <a:miter lim="800000"/>
                            <a:headEnd/>
                            <a:tailEnd/>
                          </a:ln>
                        </wps:spPr>
                        <wps:txbx>
                          <w:txbxContent>
                            <w:p w14:paraId="69652F74" w14:textId="54FEE242" w:rsidR="00C9619A" w:rsidRDefault="00C9619A" w:rsidP="005166F1">
                              <w:pPr>
                                <w:spacing w:line="276" w:lineRule="auto"/>
                                <w:ind w:firstLine="0"/>
                                <w:jc w:val="center"/>
                                <w:rPr>
                                  <w:rFonts w:eastAsia="Calibri"/>
                                  <w:color w:val="000000"/>
                                  <w:sz w:val="20"/>
                                  <w:szCs w:val="20"/>
                                </w:rPr>
                              </w:pPr>
                              <w:r w:rsidRPr="00C9619A">
                                <w:rPr>
                                  <w:rFonts w:eastAsia="Calibri"/>
                                  <w:color w:val="000000"/>
                                  <w:sz w:val="20"/>
                                  <w:szCs w:val="20"/>
                                </w:rPr>
                                <w:t>Validar con partición temporal y métricas de error</w:t>
                              </w:r>
                              <w:r w:rsidR="005166F1">
                                <w:rPr>
                                  <w:rFonts w:eastAsia="Calibri"/>
                                  <w:color w:val="000000"/>
                                  <w:sz w:val="20"/>
                                  <w:szCs w:val="20"/>
                                </w:rPr>
                                <w:t>.</w:t>
                              </w:r>
                            </w:p>
                          </w:txbxContent>
                        </wps:txbx>
                        <wps:bodyPr rot="0" vert="horz" wrap="square" lIns="91440" tIns="45720" rIns="91440" bIns="45720" anchor="t" anchorCtr="0">
                          <a:noAutofit/>
                        </wps:bodyPr>
                      </wps:wsp>
                      <wps:wsp>
                        <wps:cNvPr id="980201712" name="Cuadro de texto 2"/>
                        <wps:cNvSpPr txBox="1">
                          <a:spLocks noChangeArrowheads="1"/>
                        </wps:cNvSpPr>
                        <wps:spPr bwMode="auto">
                          <a:xfrm>
                            <a:off x="1790751" y="897453"/>
                            <a:ext cx="2167890" cy="421640"/>
                          </a:xfrm>
                          <a:prstGeom prst="rect">
                            <a:avLst/>
                          </a:prstGeom>
                          <a:solidFill>
                            <a:srgbClr val="FFFFFF"/>
                          </a:solidFill>
                          <a:ln w="9525">
                            <a:solidFill>
                              <a:srgbClr val="000000"/>
                            </a:solidFill>
                            <a:miter lim="800000"/>
                            <a:headEnd/>
                            <a:tailEnd/>
                          </a:ln>
                        </wps:spPr>
                        <wps:txbx>
                          <w:txbxContent>
                            <w:p w14:paraId="64FD1B23" w14:textId="38C56551" w:rsidR="005166F1" w:rsidRDefault="005166F1" w:rsidP="005166F1">
                              <w:pPr>
                                <w:spacing w:line="276" w:lineRule="auto"/>
                                <w:ind w:firstLine="0"/>
                                <w:jc w:val="center"/>
                                <w:rPr>
                                  <w:rFonts w:eastAsia="Calibri"/>
                                  <w:color w:val="000000"/>
                                  <w:sz w:val="20"/>
                                  <w:szCs w:val="20"/>
                                </w:rPr>
                              </w:pPr>
                              <w:r w:rsidRPr="005166F1">
                                <w:rPr>
                                  <w:rFonts w:eastAsia="Calibri"/>
                                  <w:color w:val="000000"/>
                                  <w:sz w:val="20"/>
                                  <w:szCs w:val="20"/>
                                </w:rPr>
                                <w:t>Seleccionar modelo final y generar pronósticos base</w:t>
                              </w:r>
                              <w:r>
                                <w:rPr>
                                  <w:rFonts w:eastAsia="Calibri"/>
                                  <w:color w:val="000000"/>
                                  <w:sz w:val="20"/>
                                  <w:szCs w:val="20"/>
                                </w:rPr>
                                <w:t>.</w:t>
                              </w:r>
                            </w:p>
                          </w:txbxContent>
                        </wps:txbx>
                        <wps:bodyPr rot="0" vert="horz" wrap="square" lIns="91440" tIns="45720" rIns="91440" bIns="45720" anchor="t" anchorCtr="0">
                          <a:noAutofit/>
                        </wps:bodyPr>
                      </wps:wsp>
                      <wps:wsp>
                        <wps:cNvPr id="1145701113" name="Rectángulo: esquinas redondeadas 1145701113"/>
                        <wps:cNvSpPr/>
                        <wps:spPr>
                          <a:xfrm>
                            <a:off x="1706344" y="1621938"/>
                            <a:ext cx="2320925" cy="56896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48129965" name="Conector recto de flecha 1248129965"/>
                        <wps:cNvCnPr/>
                        <wps:spPr>
                          <a:xfrm>
                            <a:off x="2904590" y="1408520"/>
                            <a:ext cx="0" cy="213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4025231" name="Cuadro de texto 2"/>
                        <wps:cNvSpPr txBox="1">
                          <a:spLocks noChangeArrowheads="1"/>
                        </wps:cNvSpPr>
                        <wps:spPr bwMode="auto">
                          <a:xfrm>
                            <a:off x="1804818" y="1692277"/>
                            <a:ext cx="2167890" cy="421005"/>
                          </a:xfrm>
                          <a:prstGeom prst="rect">
                            <a:avLst/>
                          </a:prstGeom>
                          <a:solidFill>
                            <a:srgbClr val="FFFFFF"/>
                          </a:solidFill>
                          <a:ln w="9525">
                            <a:solidFill>
                              <a:srgbClr val="000000"/>
                            </a:solidFill>
                            <a:miter lim="800000"/>
                            <a:headEnd/>
                            <a:tailEnd/>
                          </a:ln>
                        </wps:spPr>
                        <wps:txbx>
                          <w:txbxContent>
                            <w:p w14:paraId="60E29390" w14:textId="688ADB01" w:rsidR="005166F1" w:rsidRDefault="005166F1" w:rsidP="005166F1">
                              <w:pPr>
                                <w:spacing w:line="276" w:lineRule="auto"/>
                                <w:ind w:firstLine="0"/>
                                <w:jc w:val="center"/>
                                <w:rPr>
                                  <w:rFonts w:eastAsia="Calibri"/>
                                  <w:color w:val="000000"/>
                                  <w:sz w:val="20"/>
                                  <w:szCs w:val="20"/>
                                </w:rPr>
                              </w:pPr>
                              <w:r w:rsidRPr="005166F1">
                                <w:rPr>
                                  <w:rFonts w:eastAsia="Calibri"/>
                                  <w:color w:val="000000"/>
                                  <w:sz w:val="20"/>
                                  <w:szCs w:val="20"/>
                                </w:rPr>
                                <w:t>Enviar resultados al módulo de análisis de escenarios.</w:t>
                              </w:r>
                            </w:p>
                          </w:txbxContent>
                        </wps:txbx>
                        <wps:bodyPr rot="0" vert="horz" wrap="square" lIns="91440" tIns="45720" rIns="91440" bIns="45720" anchor="t" anchorCtr="0">
                          <a:noAutofit/>
                        </wps:bodyPr>
                      </wps:wsp>
                    </wpc:wpc>
                  </a:graphicData>
                </a:graphic>
              </wp:inline>
            </w:drawing>
          </mc:Choice>
          <mc:Fallback>
            <w:pict>
              <v:group w14:anchorId="7A79D79E" id="_x0000_s1076" editas="canvas" style="width:461.35pt;height:181.65pt;mso-position-horizontal-relative:char;mso-position-vertical-relative:line" coordsize="58591,23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">
                <v:shape id="_x0000_s1077" type="#_x0000_t75" style="position:absolute;width:58591;height:23069;visibility:visible;mso-wrap-style:square" filled="t">
                  <v:fill o:detectmouseclick="t"/>
                  <v:path o:connecttype="none"/>
                </v:shape>
                <v:roundrect id="Rectángulo: esquinas redondeadas 945275554" o:spid="_x0000_s1078" style="position:absolute;left:17232;top:562;width:23212;height:56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" fillcolor="white [3212]" strokecolor="#091723 [484]" strokeweight="1pt">
                  <v:stroke joinstyle="miter"/>
                </v:roundrect>
                <v:roundrect id="Rectángulo: esquinas redondeadas 1800337416" o:spid="_x0000_s1079" style="position:absolute;left:17133;top:8341;width:23210;height:56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" fillcolor="white [3212]" strokecolor="#091723 [484]" strokeweight="1pt">
                  <v:stroke joinstyle="miter"/>
                </v:roundrect>
                <v:shape id="Conector recto de flecha 887508374" o:spid="_x0000_s1080" type="#_x0000_t32" style="position:absolute;left:29045;top:6089;width:0;height:2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" strokecolor="black [3200]" strokeweight=".5pt">
                  <v:stroke endarrow="block" joinstyle="miter"/>
                </v:shape>
                <v:shape id="Cuadro de texto 2" o:spid="_x0000_s1081" type="#_x0000_t202" style="position:absolute;left:17837;top:1166;width:21679;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">
                  <v:textbox>
                    <w:txbxContent>
                      <w:p w14:paraId="69652F74" w14:textId="54FEE242" w:rsidR="00C9619A" w:rsidRDefault="00C9619A" w:rsidP="005166F1">
                        <w:pPr>
                          <w:spacing w:line="276" w:lineRule="auto"/>
                          <w:ind w:firstLine="0"/>
                          <w:jc w:val="center"/>
                          <w:rPr>
                            <w:rFonts w:eastAsia="Calibri"/>
                            <w:color w:val="000000"/>
                            <w:sz w:val="20"/>
                            <w:szCs w:val="20"/>
                          </w:rPr>
                        </w:pPr>
                        <w:r w:rsidRPr="00C9619A">
                          <w:rPr>
                            <w:rFonts w:eastAsia="Calibri"/>
                            <w:color w:val="000000"/>
                            <w:sz w:val="20"/>
                            <w:szCs w:val="20"/>
                          </w:rPr>
                          <w:t>Validar con partición temporal y métricas de error</w:t>
                        </w:r>
                        <w:r w:rsidR="005166F1">
                          <w:rPr>
                            <w:rFonts w:eastAsia="Calibri"/>
                            <w:color w:val="000000"/>
                            <w:sz w:val="20"/>
                            <w:szCs w:val="20"/>
                          </w:rPr>
                          <w:t>.</w:t>
                        </w:r>
                      </w:p>
                    </w:txbxContent>
                  </v:textbox>
                </v:shape>
                <v:shape id="Cuadro de texto 2" o:spid="_x0000_s1082" type="#_x0000_t202" style="position:absolute;left:17907;top:8974;width:21679;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">
                  <v:textbox>
                    <w:txbxContent>
                      <w:p w14:paraId="64FD1B23" w14:textId="38C56551" w:rsidR="005166F1" w:rsidRDefault="005166F1" w:rsidP="005166F1">
                        <w:pPr>
                          <w:spacing w:line="276" w:lineRule="auto"/>
                          <w:ind w:firstLine="0"/>
                          <w:jc w:val="center"/>
                          <w:rPr>
                            <w:rFonts w:eastAsia="Calibri"/>
                            <w:color w:val="000000"/>
                            <w:sz w:val="20"/>
                            <w:szCs w:val="20"/>
                          </w:rPr>
                        </w:pPr>
                        <w:r w:rsidRPr="005166F1">
                          <w:rPr>
                            <w:rFonts w:eastAsia="Calibri"/>
                            <w:color w:val="000000"/>
                            <w:sz w:val="20"/>
                            <w:szCs w:val="20"/>
                          </w:rPr>
                          <w:t>Seleccionar modelo final y generar pronósticos base</w:t>
                        </w:r>
                        <w:r>
                          <w:rPr>
                            <w:rFonts w:eastAsia="Calibri"/>
                            <w:color w:val="000000"/>
                            <w:sz w:val="20"/>
                            <w:szCs w:val="20"/>
                          </w:rPr>
                          <w:t>.</w:t>
                        </w:r>
                      </w:p>
                    </w:txbxContent>
                  </v:textbox>
                </v:shape>
                <v:roundrect id="Rectángulo: esquinas redondeadas 1145701113" o:spid="_x0000_s1083" style="position:absolute;left:17063;top:16219;width:23209;height:56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" fillcolor="white [3212]" strokecolor="#091723 [484]" strokeweight="1pt">
                  <v:stroke joinstyle="miter"/>
                </v:roundrect>
                <v:shape id="Conector recto de flecha 1248129965" o:spid="_x0000_s1084" type="#_x0000_t32" style="position:absolute;left:29045;top:14085;width:0;height:2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" strokecolor="black [3200]" strokeweight=".5pt">
                  <v:stroke endarrow="block" joinstyle="miter"/>
                </v:shape>
                <v:shape id="Cuadro de texto 2" o:spid="_x0000_s1085" type="#_x0000_t202" style="position:absolute;left:18048;top:16922;width:21679;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">
                  <v:textbox>
                    <w:txbxContent>
                      <w:p w14:paraId="60E29390" w14:textId="688ADB01" w:rsidR="005166F1" w:rsidRDefault="005166F1" w:rsidP="005166F1">
                        <w:pPr>
                          <w:spacing w:line="276" w:lineRule="auto"/>
                          <w:ind w:firstLine="0"/>
                          <w:jc w:val="center"/>
                          <w:rPr>
                            <w:rFonts w:eastAsia="Calibri"/>
                            <w:color w:val="000000"/>
                            <w:sz w:val="20"/>
                            <w:szCs w:val="20"/>
                          </w:rPr>
                        </w:pPr>
                        <w:r w:rsidRPr="005166F1">
                          <w:rPr>
                            <w:rFonts w:eastAsia="Calibri"/>
                            <w:color w:val="000000"/>
                            <w:sz w:val="20"/>
                            <w:szCs w:val="20"/>
                          </w:rPr>
                          <w:t>Enviar resultados al módulo de análisis de escenarios.</w:t>
                        </w:r>
                      </w:p>
                    </w:txbxContent>
                  </v:textbox>
                </v:shape>
                <w10:anchorlock/>
              </v:group>
            </w:pict>
          </mc:Fallback>
        </mc:AlternateContent>
      </w:r>
      <w:r w:rsidR="00D1298D" w:rsidRPr="00CC2D7E">
        <w:br/>
      </w:r>
      <w:r w:rsidR="00D1298D">
        <w:rPr>
          <w:i/>
          <w:iCs/>
          <w:sz w:val="20"/>
          <w:szCs w:val="18"/>
        </w:rPr>
        <w:t>Fuente propia.</w:t>
      </w:r>
    </w:p>
    <w:p w14:paraId="4D3F86BE" w14:textId="77777777" w:rsidR="00E4641F" w:rsidRDefault="00E4641F" w:rsidP="00D1298D">
      <w:pPr>
        <w:spacing w:line="240" w:lineRule="auto"/>
        <w:ind w:firstLine="0"/>
      </w:pPr>
    </w:p>
    <w:p w14:paraId="371CCBAD" w14:textId="77777777" w:rsidR="00D1298D" w:rsidRPr="0016119C" w:rsidRDefault="00D1298D" w:rsidP="00D1298D">
      <w:pPr>
        <w:spacing w:line="240" w:lineRule="auto"/>
        <w:ind w:firstLine="0"/>
      </w:pPr>
    </w:p>
    <w:p w14:paraId="69BFD51B" w14:textId="77777777" w:rsidR="0016119C" w:rsidRDefault="0016119C" w:rsidP="0016119C">
      <w:pPr>
        <w:pStyle w:val="Ttulo2"/>
      </w:pPr>
      <w:bookmarkStart w:id="53" w:name="_Toc216355799"/>
      <w:r w:rsidRPr="0016119C">
        <w:t>3.6. Análisis de escenarios y simulación de impacto en rentabilidad</w:t>
      </w:r>
      <w:bookmarkEnd w:id="53"/>
    </w:p>
    <w:p w14:paraId="35401AD5" w14:textId="77777777" w:rsidR="00E4641F" w:rsidRPr="00E4641F" w:rsidRDefault="00E4641F" w:rsidP="00E4641F"/>
    <w:p w14:paraId="7F5F5A20" w14:textId="77777777" w:rsidR="0016119C" w:rsidRDefault="0016119C" w:rsidP="0016119C">
      <w:pPr>
        <w:ind w:firstLine="708"/>
      </w:pPr>
      <w:r w:rsidRPr="0016119C">
        <w:t>Una vez calibrado el modelo ARIMAX, se diseña un análisis de escenarios para explorar cómo distintas trayectorias del Brent, la TRM y el ICTC por combustibles se traducen en diferentes niveles futuros del precio del diésel. Se definen al menos tres escenarios: un escenario base que prolonga las tendencias recientes de las variables externas, un escenario optimista con reducciones moderadas en el precio internacional del crudo y en la tasa de cambio, y un escenario pesimista que contempla aumentos adicionales y choques negativos de costos. Este enfoque se fundamenta en la planeación por escenarios, entendida como una herramienta para estructurar la incertidumbre y apoyar la toma de decisiones estratégicas en entornos volátiles (Schoemaker, 1995; Wack, 1985).</w:t>
      </w:r>
    </w:p>
    <w:p w14:paraId="29340479" w14:textId="77777777" w:rsidR="00E4641F" w:rsidRPr="0016119C" w:rsidRDefault="00E4641F" w:rsidP="0016119C">
      <w:pPr>
        <w:ind w:firstLine="708"/>
      </w:pPr>
    </w:p>
    <w:p w14:paraId="08117E5B" w14:textId="77777777" w:rsidR="0016119C" w:rsidRPr="0016119C" w:rsidRDefault="0016119C" w:rsidP="0016119C">
      <w:pPr>
        <w:ind w:firstLine="708"/>
      </w:pPr>
      <w:r w:rsidRPr="0016119C">
        <w:t xml:space="preserve">Para cada escenario, el modelo genera pronósticos de precio del diésel en un horizonte que puede variar entre doce y veinticuatro meses, que luego se convierten en impactos sobre el costo total del transporte de carga mediante la ponderación del componente de combustibles </w:t>
      </w:r>
      <w:r w:rsidRPr="0016119C">
        <w:lastRenderedPageBreak/>
        <w:t>dentro del ICTC y una estructura de costos de referencia. A partir de estos resultados se calcula el efecto sobre el costo por kilómetro recorrido, la variación porcentual del índice de costos y una aproximación al margen de rentabilidad de las empresas transportadoras. Los resultados se sintetizan en tableros de control y en un informe técnico que permita a los decisores comparar escenarios y formular recomendaciones de gestión y de política pública con respaldo cuantitativo (Goodwin &amp; Wright, 2014; DANE, s. f.-a).</w:t>
      </w:r>
    </w:p>
    <w:p w14:paraId="22291EEF" w14:textId="4D78FBF2" w:rsidR="0016119C" w:rsidRPr="0016119C" w:rsidRDefault="0016119C" w:rsidP="0016119C">
      <w:pPr>
        <w:ind w:firstLine="0"/>
      </w:pPr>
    </w:p>
    <w:p w14:paraId="1E94814E" w14:textId="77777777" w:rsidR="0016119C" w:rsidRDefault="0016119C" w:rsidP="0016119C">
      <w:pPr>
        <w:pStyle w:val="Ttulo2"/>
      </w:pPr>
      <w:bookmarkStart w:id="54" w:name="_Toc216355800"/>
      <w:r w:rsidRPr="0016119C">
        <w:t>3.7. Herramientas y software utilizados</w:t>
      </w:r>
      <w:bookmarkEnd w:id="54"/>
    </w:p>
    <w:p w14:paraId="4901533C" w14:textId="77777777" w:rsidR="00E4641F" w:rsidRPr="00E4641F" w:rsidRDefault="00E4641F" w:rsidP="00E4641F"/>
    <w:p w14:paraId="423155F1" w14:textId="60901703" w:rsidR="0016119C" w:rsidRDefault="0016119C" w:rsidP="0016119C">
      <w:pPr>
        <w:ind w:firstLine="708"/>
      </w:pPr>
      <w:r w:rsidRPr="0016119C">
        <w:t xml:space="preserve">La implementación empírica del estudio se realiza principalmente con Python 3 en entornos de cuaderno interactivo, lo que facilita la integración de código, resultados y comentarios. La </w:t>
      </w:r>
      <w:r w:rsidR="00656DB4" w:rsidRPr="0016119C">
        <w:t>librería panda</w:t>
      </w:r>
      <w:r w:rsidRPr="0016119C">
        <w:t xml:space="preserve"> se utiliza para la carga, limpieza y transformación de los datos; numpy para las operaciones numéricas; statsmodels para la estimación de modelos ARIMA y ARIMAX y la elaboración de diagnósticos de residuos; y scikit learn para la partición temporal de la muestra y el cálculo sistemático de las métricas de evaluación. Para la visualización se emplea matplotlib, apoyada cuando es necesario por librerías de gráficos interactivos, lo que permite producir figuras claras y reproducibles directamente a partir del código (pandas Development Team, 2024; Seabold &amp; Perktold, 2010).</w:t>
      </w:r>
    </w:p>
    <w:p w14:paraId="6721DDF9" w14:textId="77777777" w:rsidR="00E4641F" w:rsidRPr="0016119C" w:rsidRDefault="00E4641F" w:rsidP="0016119C">
      <w:pPr>
        <w:ind w:firstLine="708"/>
      </w:pPr>
    </w:p>
    <w:p w14:paraId="79BAD8C3" w14:textId="6D482DD6" w:rsidR="0016119C" w:rsidRDefault="0016119C" w:rsidP="0016119C">
      <w:pPr>
        <w:ind w:firstLine="708"/>
      </w:pPr>
      <w:r w:rsidRPr="0016119C">
        <w:t xml:space="preserve">Como herramientas de apoyo se utiliza Excel para verificaciones puntuales, revisión manual de tablas y documentación de supuestos intermedios, Esta combinación de herramientas permite conectar el análisis cuantitativo con una presentación visual adecuada para audiencias gerenciales y de política pública, en coherencia con las recomendaciones de la literatura de </w:t>
      </w:r>
      <w:r w:rsidRPr="0016119C">
        <w:lastRenderedPageBreak/>
        <w:t>analítica aplicada a la gestión (Pedregosa et al., 2011; Microsoft, 2025). La relación entre los objetivos específicos de la investigación y las herramientas empleadas se resume en la</w:t>
      </w:r>
      <w:r w:rsidR="00E4641F">
        <w:t xml:space="preserve"> </w:t>
      </w:r>
      <w:r w:rsidR="00E4641F">
        <w:fldChar w:fldCharType="begin"/>
      </w:r>
      <w:r w:rsidR="00E4641F">
        <w:instrText xml:space="preserve"> REF _Ref215314643 \h </w:instrText>
      </w:r>
      <w:r w:rsidR="00E4641F">
        <w:fldChar w:fldCharType="separate"/>
      </w:r>
      <w:r w:rsidR="00E4641F">
        <w:t xml:space="preserve">Tabla </w:t>
      </w:r>
      <w:r w:rsidR="00E4641F">
        <w:rPr>
          <w:noProof/>
        </w:rPr>
        <w:t>2</w:t>
      </w:r>
      <w:r w:rsidR="00E4641F">
        <w:t xml:space="preserve"> </w:t>
      </w:r>
      <w:r w:rsidR="00E4641F" w:rsidRPr="006A2F60">
        <w:t>Relación entre objetivos específicos y herramientas de análisis</w:t>
      </w:r>
      <w:r w:rsidR="00E4641F">
        <w:fldChar w:fldCharType="end"/>
      </w:r>
      <w:r w:rsidRPr="0016119C">
        <w:t>.</w:t>
      </w:r>
    </w:p>
    <w:p w14:paraId="51691DDC" w14:textId="6EDAC225" w:rsidR="00E4641F" w:rsidRDefault="00E4641F" w:rsidP="00E4641F">
      <w:pPr>
        <w:ind w:firstLine="0"/>
      </w:pPr>
    </w:p>
    <w:p w14:paraId="59B8476E" w14:textId="12CB6BA5" w:rsidR="00E4641F" w:rsidRPr="00D1298D" w:rsidRDefault="00E4641F" w:rsidP="00E4641F">
      <w:pPr>
        <w:pStyle w:val="Descripcin"/>
        <w:keepNext/>
        <w:rPr>
          <w:sz w:val="24"/>
          <w:szCs w:val="24"/>
        </w:rPr>
      </w:pPr>
      <w:bookmarkStart w:id="55" w:name="_Ref215314643"/>
      <w:r w:rsidRPr="00D1298D">
        <w:rPr>
          <w:sz w:val="24"/>
          <w:szCs w:val="24"/>
        </w:rPr>
        <w:t xml:space="preserve">Tabla </w:t>
      </w:r>
      <w:r w:rsidRPr="00D1298D">
        <w:rPr>
          <w:sz w:val="24"/>
          <w:szCs w:val="24"/>
        </w:rPr>
        <w:fldChar w:fldCharType="begin"/>
      </w:r>
      <w:r w:rsidRPr="00D1298D">
        <w:rPr>
          <w:sz w:val="24"/>
          <w:szCs w:val="24"/>
        </w:rPr>
        <w:instrText xml:space="preserve"> SEQ Tabla \* ARABIC </w:instrText>
      </w:r>
      <w:r w:rsidRPr="00D1298D">
        <w:rPr>
          <w:sz w:val="24"/>
          <w:szCs w:val="24"/>
        </w:rPr>
        <w:fldChar w:fldCharType="separate"/>
      </w:r>
      <w:r w:rsidR="00E24137">
        <w:rPr>
          <w:noProof/>
          <w:sz w:val="24"/>
          <w:szCs w:val="24"/>
        </w:rPr>
        <w:t>2</w:t>
      </w:r>
      <w:r w:rsidRPr="00D1298D">
        <w:rPr>
          <w:sz w:val="24"/>
          <w:szCs w:val="24"/>
        </w:rPr>
        <w:fldChar w:fldCharType="end"/>
      </w:r>
      <w:r w:rsidRPr="00D1298D">
        <w:rPr>
          <w:sz w:val="24"/>
          <w:szCs w:val="24"/>
        </w:rPr>
        <w:t xml:space="preserve"> Relación entre objetivos específicos y herramientas de análisis</w:t>
      </w:r>
      <w:bookmarkEnd w:id="55"/>
    </w:p>
    <w:tbl>
      <w:tblPr>
        <w:tblStyle w:val="Tablanormal2"/>
        <w:tblW w:w="0" w:type="auto"/>
        <w:tblLook w:val="04A0" w:firstRow="1" w:lastRow="0" w:firstColumn="1" w:lastColumn="0" w:noHBand="0" w:noVBand="1"/>
      </w:tblPr>
      <w:tblGrid>
        <w:gridCol w:w="3631"/>
        <w:gridCol w:w="2245"/>
        <w:gridCol w:w="3484"/>
      </w:tblGrid>
      <w:tr w:rsidR="0016119C" w:rsidRPr="0016119C" w14:paraId="2B835852" w14:textId="77777777" w:rsidTr="001611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658EA" w14:textId="77777777" w:rsidR="0016119C" w:rsidRPr="0016119C" w:rsidRDefault="0016119C" w:rsidP="0016119C">
            <w:pPr>
              <w:spacing w:line="240" w:lineRule="auto"/>
              <w:ind w:firstLine="0"/>
            </w:pPr>
            <w:r w:rsidRPr="0016119C">
              <w:t>Objetivo específico resumido</w:t>
            </w:r>
          </w:p>
        </w:tc>
        <w:tc>
          <w:tcPr>
            <w:tcW w:w="0" w:type="auto"/>
            <w:hideMark/>
          </w:tcPr>
          <w:p w14:paraId="4ACE0670" w14:textId="77777777" w:rsidR="0016119C" w:rsidRPr="0016119C" w:rsidRDefault="0016119C" w:rsidP="0016119C">
            <w:pPr>
              <w:spacing w:line="240" w:lineRule="auto"/>
              <w:ind w:firstLine="0"/>
              <w:cnfStyle w:val="100000000000" w:firstRow="1" w:lastRow="0" w:firstColumn="0" w:lastColumn="0" w:oddVBand="0" w:evenVBand="0" w:oddHBand="0" w:evenHBand="0" w:firstRowFirstColumn="0" w:firstRowLastColumn="0" w:lastRowFirstColumn="0" w:lastRowLastColumn="0"/>
            </w:pPr>
            <w:r w:rsidRPr="0016119C">
              <w:t>Herramientas principales</w:t>
            </w:r>
          </w:p>
        </w:tc>
        <w:tc>
          <w:tcPr>
            <w:tcW w:w="0" w:type="auto"/>
            <w:hideMark/>
          </w:tcPr>
          <w:p w14:paraId="5CD9D313" w14:textId="77777777" w:rsidR="0016119C" w:rsidRPr="0016119C" w:rsidRDefault="0016119C" w:rsidP="0016119C">
            <w:pPr>
              <w:spacing w:line="240" w:lineRule="auto"/>
              <w:ind w:firstLine="0"/>
              <w:cnfStyle w:val="100000000000" w:firstRow="1" w:lastRow="0" w:firstColumn="0" w:lastColumn="0" w:oddVBand="0" w:evenVBand="0" w:oddHBand="0" w:evenHBand="0" w:firstRowFirstColumn="0" w:firstRowLastColumn="0" w:lastRowFirstColumn="0" w:lastRowLastColumn="0"/>
            </w:pPr>
            <w:r w:rsidRPr="0016119C">
              <w:t>Uso metodológico clave</w:t>
            </w:r>
          </w:p>
        </w:tc>
      </w:tr>
      <w:tr w:rsidR="0016119C" w:rsidRPr="0016119C" w14:paraId="687C08E0" w14:textId="77777777" w:rsidTr="00161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00226" w14:textId="77777777" w:rsidR="0016119C" w:rsidRPr="0016119C" w:rsidRDefault="0016119C" w:rsidP="0016119C">
            <w:pPr>
              <w:spacing w:line="240" w:lineRule="auto"/>
              <w:ind w:firstLine="0"/>
              <w:rPr>
                <w:b w:val="0"/>
                <w:bCs w:val="0"/>
              </w:rPr>
            </w:pPr>
            <w:r w:rsidRPr="0016119C">
              <w:rPr>
                <w:b w:val="0"/>
                <w:bCs w:val="0"/>
              </w:rPr>
              <w:t>Analizar la evolución histórica del precio del diésel y su relación con costos operativos del transporte de carga.</w:t>
            </w:r>
          </w:p>
        </w:tc>
        <w:tc>
          <w:tcPr>
            <w:tcW w:w="0" w:type="auto"/>
            <w:hideMark/>
          </w:tcPr>
          <w:p w14:paraId="74BF6D21" w14:textId="77777777" w:rsidR="0016119C" w:rsidRPr="0016119C" w:rsidRDefault="0016119C" w:rsidP="0016119C">
            <w:pPr>
              <w:spacing w:line="240" w:lineRule="auto"/>
              <w:ind w:firstLine="0"/>
              <w:cnfStyle w:val="000000100000" w:firstRow="0" w:lastRow="0" w:firstColumn="0" w:lastColumn="0" w:oddVBand="0" w:evenVBand="0" w:oddHBand="1" w:evenHBand="0" w:firstRowFirstColumn="0" w:firstRowLastColumn="0" w:lastRowFirstColumn="0" w:lastRowLastColumn="0"/>
              <w:rPr>
                <w:lang w:val="en-US"/>
              </w:rPr>
            </w:pPr>
            <w:r w:rsidRPr="0016119C">
              <w:rPr>
                <w:lang w:val="en-US"/>
              </w:rPr>
              <w:t>Python (pandas, matplotlib), Excel, Power BI</w:t>
            </w:r>
          </w:p>
        </w:tc>
        <w:tc>
          <w:tcPr>
            <w:tcW w:w="0" w:type="auto"/>
            <w:hideMark/>
          </w:tcPr>
          <w:p w14:paraId="6ECA7875" w14:textId="77777777" w:rsidR="0016119C" w:rsidRPr="0016119C" w:rsidRDefault="0016119C" w:rsidP="0016119C">
            <w:pPr>
              <w:spacing w:line="240" w:lineRule="auto"/>
              <w:ind w:firstLine="0"/>
              <w:cnfStyle w:val="000000100000" w:firstRow="0" w:lastRow="0" w:firstColumn="0" w:lastColumn="0" w:oddVBand="0" w:evenVBand="0" w:oddHBand="1" w:evenHBand="0" w:firstRowFirstColumn="0" w:firstRowLastColumn="0" w:lastRowFirstColumn="0" w:lastRowLastColumn="0"/>
            </w:pPr>
            <w:r w:rsidRPr="0016119C">
              <w:t>Construcción de la base mensual, EDA, gráficos de series, visualización de tendencias y puntos de quiebre.</w:t>
            </w:r>
          </w:p>
        </w:tc>
      </w:tr>
      <w:tr w:rsidR="0016119C" w:rsidRPr="0016119C" w14:paraId="0F749E68" w14:textId="77777777" w:rsidTr="0016119C">
        <w:tc>
          <w:tcPr>
            <w:cnfStyle w:val="001000000000" w:firstRow="0" w:lastRow="0" w:firstColumn="1" w:lastColumn="0" w:oddVBand="0" w:evenVBand="0" w:oddHBand="0" w:evenHBand="0" w:firstRowFirstColumn="0" w:firstRowLastColumn="0" w:lastRowFirstColumn="0" w:lastRowLastColumn="0"/>
            <w:tcW w:w="0" w:type="auto"/>
            <w:hideMark/>
          </w:tcPr>
          <w:p w14:paraId="796D7AA0" w14:textId="77777777" w:rsidR="0016119C" w:rsidRPr="0016119C" w:rsidRDefault="0016119C" w:rsidP="0016119C">
            <w:pPr>
              <w:spacing w:line="240" w:lineRule="auto"/>
              <w:ind w:firstLine="0"/>
              <w:rPr>
                <w:b w:val="0"/>
                <w:bCs w:val="0"/>
              </w:rPr>
            </w:pPr>
            <w:r w:rsidRPr="0016119C">
              <w:rPr>
                <w:b w:val="0"/>
                <w:bCs w:val="0"/>
              </w:rPr>
              <w:t>Diseñar un modelo predictivo de los precios de los combustibles y su impacto en la rentabilidad del sector transporte.</w:t>
            </w:r>
          </w:p>
        </w:tc>
        <w:tc>
          <w:tcPr>
            <w:tcW w:w="0" w:type="auto"/>
            <w:hideMark/>
          </w:tcPr>
          <w:p w14:paraId="780632A0" w14:textId="77777777" w:rsidR="0016119C" w:rsidRPr="0016119C" w:rsidRDefault="0016119C" w:rsidP="0016119C">
            <w:pPr>
              <w:spacing w:line="240" w:lineRule="auto"/>
              <w:ind w:firstLine="0"/>
              <w:cnfStyle w:val="000000000000" w:firstRow="0" w:lastRow="0" w:firstColumn="0" w:lastColumn="0" w:oddVBand="0" w:evenVBand="0" w:oddHBand="0" w:evenHBand="0" w:firstRowFirstColumn="0" w:firstRowLastColumn="0" w:lastRowFirstColumn="0" w:lastRowLastColumn="0"/>
              <w:rPr>
                <w:lang w:val="en-US"/>
              </w:rPr>
            </w:pPr>
            <w:r w:rsidRPr="0016119C">
              <w:rPr>
                <w:lang w:val="en-US"/>
              </w:rPr>
              <w:t>Python (statsmodels, scikit learn), Jupyter Notebook</w:t>
            </w:r>
          </w:p>
        </w:tc>
        <w:tc>
          <w:tcPr>
            <w:tcW w:w="0" w:type="auto"/>
            <w:hideMark/>
          </w:tcPr>
          <w:p w14:paraId="20D1108C" w14:textId="77777777" w:rsidR="0016119C" w:rsidRPr="0016119C" w:rsidRDefault="0016119C" w:rsidP="0016119C">
            <w:pPr>
              <w:spacing w:line="240" w:lineRule="auto"/>
              <w:ind w:firstLine="0"/>
              <w:cnfStyle w:val="000000000000" w:firstRow="0" w:lastRow="0" w:firstColumn="0" w:lastColumn="0" w:oddVBand="0" w:evenVBand="0" w:oddHBand="0" w:evenHBand="0" w:firstRowFirstColumn="0" w:firstRowLastColumn="0" w:lastRowFirstColumn="0" w:lastRowLastColumn="0"/>
            </w:pPr>
            <w:r w:rsidRPr="0016119C">
              <w:t>Estimación de modelos ARIMA y ARIMAX, comparación de especificaciones, cálculo de métricas y selección final.</w:t>
            </w:r>
          </w:p>
        </w:tc>
      </w:tr>
      <w:tr w:rsidR="0016119C" w:rsidRPr="0016119C" w14:paraId="37EC1ED7" w14:textId="77777777" w:rsidTr="001611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DC391" w14:textId="77777777" w:rsidR="0016119C" w:rsidRPr="0016119C" w:rsidRDefault="0016119C" w:rsidP="0016119C">
            <w:pPr>
              <w:spacing w:line="240" w:lineRule="auto"/>
              <w:ind w:firstLine="0"/>
              <w:rPr>
                <w:b w:val="0"/>
                <w:bCs w:val="0"/>
              </w:rPr>
            </w:pPr>
            <w:r w:rsidRPr="0016119C">
              <w:rPr>
                <w:b w:val="0"/>
                <w:bCs w:val="0"/>
              </w:rPr>
              <w:t>Evaluar escenarios prospectivos e implicaciones financieras, comunicando resultados mediante dashboards ejecutivos e informe técnico escrito.</w:t>
            </w:r>
          </w:p>
        </w:tc>
        <w:tc>
          <w:tcPr>
            <w:tcW w:w="0" w:type="auto"/>
            <w:hideMark/>
          </w:tcPr>
          <w:p w14:paraId="4774459A" w14:textId="5AC8E606" w:rsidR="0016119C" w:rsidRPr="0016119C" w:rsidRDefault="0016119C" w:rsidP="0016119C">
            <w:pPr>
              <w:spacing w:line="240" w:lineRule="auto"/>
              <w:ind w:firstLine="0"/>
              <w:cnfStyle w:val="000000100000" w:firstRow="0" w:lastRow="0" w:firstColumn="0" w:lastColumn="0" w:oddVBand="0" w:evenVBand="0" w:oddHBand="1" w:evenHBand="0" w:firstRowFirstColumn="0" w:firstRowLastColumn="0" w:lastRowFirstColumn="0" w:lastRowLastColumn="0"/>
            </w:pPr>
            <w:r w:rsidRPr="0016119C">
              <w:t>Python (para simulación</w:t>
            </w:r>
            <w:r w:rsidR="008E58C5" w:rsidRPr="0016119C">
              <w:t>), procesador</w:t>
            </w:r>
            <w:r w:rsidRPr="0016119C">
              <w:t xml:space="preserve"> de textos</w:t>
            </w:r>
          </w:p>
        </w:tc>
        <w:tc>
          <w:tcPr>
            <w:tcW w:w="0" w:type="auto"/>
            <w:hideMark/>
          </w:tcPr>
          <w:p w14:paraId="529EFA10" w14:textId="77777777" w:rsidR="0016119C" w:rsidRPr="0016119C" w:rsidRDefault="0016119C" w:rsidP="0016119C">
            <w:pPr>
              <w:spacing w:line="240" w:lineRule="auto"/>
              <w:ind w:firstLine="0"/>
              <w:cnfStyle w:val="000000100000" w:firstRow="0" w:lastRow="0" w:firstColumn="0" w:lastColumn="0" w:oddVBand="0" w:evenVBand="0" w:oddHBand="1" w:evenHBand="0" w:firstRowFirstColumn="0" w:firstRowLastColumn="0" w:lastRowFirstColumn="0" w:lastRowLastColumn="0"/>
            </w:pPr>
            <w:r w:rsidRPr="0016119C">
              <w:t>Generación de pronósticos por escenario, cálculo de impactos en costos y márgenes, elaboración de tableros e informe.</w:t>
            </w:r>
          </w:p>
        </w:tc>
      </w:tr>
    </w:tbl>
    <w:p w14:paraId="67B53D79" w14:textId="4E604822" w:rsidR="00D1298D" w:rsidRDefault="00D1298D" w:rsidP="00D1298D">
      <w:pPr>
        <w:spacing w:line="240" w:lineRule="auto"/>
        <w:ind w:firstLine="0"/>
        <w:rPr>
          <w:i/>
          <w:iCs/>
          <w:sz w:val="20"/>
          <w:szCs w:val="18"/>
        </w:rPr>
      </w:pPr>
      <w:r>
        <w:rPr>
          <w:i/>
          <w:iCs/>
          <w:sz w:val="20"/>
          <w:szCs w:val="18"/>
        </w:rPr>
        <w:t>Fuente propia.</w:t>
      </w:r>
    </w:p>
    <w:p w14:paraId="05DBCE98" w14:textId="77777777" w:rsidR="00B73DC5" w:rsidRDefault="00B73DC5" w:rsidP="00E80E9B">
      <w:pPr>
        <w:ind w:firstLine="0"/>
      </w:pPr>
    </w:p>
    <w:p w14:paraId="51DE5B8F" w14:textId="77777777" w:rsidR="00E4641F" w:rsidRDefault="00E4641F" w:rsidP="00E80E9B">
      <w:pPr>
        <w:ind w:firstLine="0"/>
      </w:pPr>
    </w:p>
    <w:p w14:paraId="638B6DF1" w14:textId="77777777" w:rsidR="00E4641F" w:rsidRDefault="00E4641F" w:rsidP="00E80E9B">
      <w:pPr>
        <w:ind w:firstLine="0"/>
      </w:pPr>
    </w:p>
    <w:p w14:paraId="2BF6F8B3" w14:textId="77777777" w:rsidR="00E4641F" w:rsidRDefault="00E4641F" w:rsidP="00E80E9B">
      <w:pPr>
        <w:ind w:firstLine="0"/>
      </w:pPr>
    </w:p>
    <w:p w14:paraId="3BBEE5BD" w14:textId="77777777" w:rsidR="00E4641F" w:rsidRDefault="00E4641F" w:rsidP="00E80E9B">
      <w:pPr>
        <w:ind w:firstLine="0"/>
      </w:pPr>
    </w:p>
    <w:p w14:paraId="473118F3" w14:textId="77777777" w:rsidR="00E4641F" w:rsidRDefault="00E4641F" w:rsidP="00E80E9B">
      <w:pPr>
        <w:ind w:firstLine="0"/>
      </w:pPr>
    </w:p>
    <w:p w14:paraId="58DCD65D" w14:textId="77777777" w:rsidR="00E4641F" w:rsidRDefault="00E4641F" w:rsidP="00E80E9B">
      <w:pPr>
        <w:ind w:firstLine="0"/>
      </w:pPr>
    </w:p>
    <w:p w14:paraId="2229CDD8" w14:textId="77777777" w:rsidR="00E4641F" w:rsidRDefault="00E4641F" w:rsidP="00E80E9B">
      <w:pPr>
        <w:ind w:firstLine="0"/>
      </w:pPr>
    </w:p>
    <w:p w14:paraId="51EFED28" w14:textId="77777777" w:rsidR="00E4641F" w:rsidRDefault="00E4641F" w:rsidP="00E80E9B">
      <w:pPr>
        <w:ind w:firstLine="0"/>
      </w:pPr>
    </w:p>
    <w:p w14:paraId="4B3C6C15" w14:textId="77777777" w:rsidR="00B73DC5" w:rsidRDefault="00B73DC5" w:rsidP="00E80E9B">
      <w:pPr>
        <w:ind w:firstLine="0"/>
      </w:pPr>
    </w:p>
    <w:p w14:paraId="71373C1E" w14:textId="77777777" w:rsidR="00D1298D" w:rsidRDefault="00D1298D" w:rsidP="00E80E9B">
      <w:pPr>
        <w:ind w:firstLine="0"/>
      </w:pPr>
    </w:p>
    <w:p w14:paraId="7769E61A" w14:textId="17018B3B" w:rsidR="00B73DC5" w:rsidRDefault="00B73DC5" w:rsidP="00B73DC5">
      <w:pPr>
        <w:pStyle w:val="Ttulo1"/>
        <w:rPr>
          <w:szCs w:val="24"/>
          <w:lang w:val="es-CO"/>
        </w:rPr>
      </w:pPr>
      <w:bookmarkStart w:id="56" w:name="_Toc216355801"/>
      <w:r>
        <w:rPr>
          <w:szCs w:val="24"/>
          <w:lang w:val="es-CO"/>
        </w:rPr>
        <w:lastRenderedPageBreak/>
        <w:t xml:space="preserve">4. </w:t>
      </w:r>
      <w:r w:rsidRPr="00B73DC5">
        <w:rPr>
          <w:szCs w:val="24"/>
          <w:lang w:val="es-CO"/>
        </w:rPr>
        <w:t>Resultados y Análisis</w:t>
      </w:r>
      <w:bookmarkEnd w:id="56"/>
    </w:p>
    <w:p w14:paraId="0AAD9509" w14:textId="77777777" w:rsidR="00E4641F" w:rsidRPr="00E4641F" w:rsidRDefault="00E4641F" w:rsidP="00E4641F"/>
    <w:p w14:paraId="2B17696E" w14:textId="13452C2E" w:rsidR="00B73DC5" w:rsidRDefault="00B73DC5" w:rsidP="00B73DC5">
      <w:pPr>
        <w:pStyle w:val="Ttulo2"/>
      </w:pPr>
      <w:bookmarkStart w:id="57" w:name="_Toc216355802"/>
      <w:r w:rsidRPr="00B73DC5">
        <w:t>4.1. Descripción de tendencias históricas de precios de combustibles</w:t>
      </w:r>
      <w:r>
        <w:t>.</w:t>
      </w:r>
      <w:bookmarkEnd w:id="57"/>
    </w:p>
    <w:p w14:paraId="36F120DA" w14:textId="77777777" w:rsidR="00D1298D" w:rsidRPr="00D1298D" w:rsidRDefault="00D1298D" w:rsidP="00D1298D"/>
    <w:p w14:paraId="7F4A1FCB" w14:textId="27EE2E01" w:rsidR="007067CF" w:rsidRDefault="007067CF" w:rsidP="007067CF">
      <w:r>
        <w:t xml:space="preserve">Para poder realizar </w:t>
      </w:r>
      <w:r w:rsidR="00E31BB6">
        <w:t xml:space="preserve">un </w:t>
      </w:r>
      <w:r w:rsidR="00E31BB6" w:rsidRPr="007067CF">
        <w:t>análisis</w:t>
      </w:r>
      <w:r w:rsidRPr="007067CF">
        <w:t xml:space="preserve"> histórico del precio del diésel en Colombia</w:t>
      </w:r>
      <w:r>
        <w:t xml:space="preserve"> debemos primero</w:t>
      </w:r>
      <w:r w:rsidRPr="007067CF">
        <w:t xml:space="preserve"> entender no solo cómo ha evolucionado este combustible en los últimos años, sino también cómo cada cambio ha impactado directamente a las empresas transportadoras,</w:t>
      </w:r>
      <w:r>
        <w:t xml:space="preserve"> y como entender que no solo este depende de los precios den </w:t>
      </w:r>
      <w:r w:rsidR="00E4641F">
        <w:t xml:space="preserve">Brent, </w:t>
      </w:r>
      <w:r w:rsidR="00E4641F" w:rsidRPr="007067CF">
        <w:t>que</w:t>
      </w:r>
      <w:r w:rsidRPr="007067CF">
        <w:t xml:space="preserve"> dependen de él para operar. </w:t>
      </w:r>
    </w:p>
    <w:p w14:paraId="04EC7BE6" w14:textId="2EC03A87" w:rsidR="00D1298D" w:rsidRDefault="00611D83" w:rsidP="00D1298D">
      <w:pPr>
        <w:ind w:firstLine="0"/>
      </w:pPr>
      <w:r w:rsidRPr="00611D83">
        <w:t xml:space="preserve">En este capítulo nos enfocaremos en identificar aquellos factores clave que influyen en las distintas tendencias y variaciones a lo largo del histórico analizado. </w:t>
      </w:r>
    </w:p>
    <w:p w14:paraId="46150382" w14:textId="67D69525" w:rsidR="00D1298D" w:rsidRPr="00D1298D" w:rsidRDefault="00D1298D" w:rsidP="00D1298D">
      <w:pPr>
        <w:pStyle w:val="Descripcin"/>
        <w:keepNext/>
        <w:ind w:firstLine="0"/>
        <w:rPr>
          <w:sz w:val="24"/>
          <w:szCs w:val="24"/>
        </w:rPr>
      </w:pPr>
    </w:p>
    <w:p w14:paraId="578EF32C" w14:textId="668D61E9" w:rsidR="003A37A8" w:rsidRPr="003A37A8" w:rsidRDefault="003A37A8" w:rsidP="003A37A8">
      <w:pPr>
        <w:pStyle w:val="Descripcin"/>
        <w:keepNext/>
        <w:ind w:firstLine="0"/>
        <w:jc w:val="both"/>
        <w:rPr>
          <w:sz w:val="24"/>
          <w:szCs w:val="24"/>
        </w:rPr>
      </w:pPr>
      <w:r w:rsidRPr="003A37A8">
        <w:rPr>
          <w:sz w:val="24"/>
          <w:szCs w:val="24"/>
        </w:rPr>
        <w:t xml:space="preserve">Tabla </w:t>
      </w:r>
      <w:r w:rsidRPr="003A37A8">
        <w:rPr>
          <w:sz w:val="24"/>
          <w:szCs w:val="24"/>
        </w:rPr>
        <w:fldChar w:fldCharType="begin"/>
      </w:r>
      <w:r w:rsidRPr="003A37A8">
        <w:rPr>
          <w:sz w:val="24"/>
          <w:szCs w:val="24"/>
        </w:rPr>
        <w:instrText xml:space="preserve"> SEQ Tabla \* ARABIC </w:instrText>
      </w:r>
      <w:r w:rsidRPr="003A37A8">
        <w:rPr>
          <w:sz w:val="24"/>
          <w:szCs w:val="24"/>
        </w:rPr>
        <w:fldChar w:fldCharType="separate"/>
      </w:r>
      <w:r w:rsidR="00E24137">
        <w:rPr>
          <w:noProof/>
          <w:sz w:val="24"/>
          <w:szCs w:val="24"/>
        </w:rPr>
        <w:t>3</w:t>
      </w:r>
      <w:r w:rsidRPr="003A37A8">
        <w:rPr>
          <w:sz w:val="24"/>
          <w:szCs w:val="24"/>
        </w:rPr>
        <w:fldChar w:fldCharType="end"/>
      </w:r>
      <w:r w:rsidRPr="003A37A8">
        <w:rPr>
          <w:sz w:val="24"/>
          <w:szCs w:val="24"/>
        </w:rPr>
        <w:t xml:space="preserve"> Comportamiento Brent, TRM, precio del diésel e ICTC para el transporte de carga (2014–2024) Promedio Anual</w:t>
      </w:r>
    </w:p>
    <w:tbl>
      <w:tblPr>
        <w:tblStyle w:val="Tablaconcuadrcula"/>
        <w:tblW w:w="0" w:type="auto"/>
        <w:tblLook w:val="04A0" w:firstRow="1" w:lastRow="0" w:firstColumn="1" w:lastColumn="0" w:noHBand="0" w:noVBand="1"/>
      </w:tblPr>
      <w:tblGrid>
        <w:gridCol w:w="1111"/>
        <w:gridCol w:w="1674"/>
        <w:gridCol w:w="1531"/>
        <w:gridCol w:w="1498"/>
        <w:gridCol w:w="2326"/>
        <w:gridCol w:w="1210"/>
      </w:tblGrid>
      <w:tr w:rsidR="00D1298D" w:rsidRPr="00D1298D" w14:paraId="544DD42A" w14:textId="77777777" w:rsidTr="00D1298D">
        <w:tc>
          <w:tcPr>
            <w:tcW w:w="1111" w:type="dxa"/>
            <w:shd w:val="clear" w:color="auto" w:fill="D9D9D9" w:themeFill="background1" w:themeFillShade="D9"/>
          </w:tcPr>
          <w:p w14:paraId="30BEEAD9" w14:textId="77777777" w:rsidR="00D1298D" w:rsidRPr="00D1298D" w:rsidRDefault="00D1298D" w:rsidP="00D1298D">
            <w:pPr>
              <w:spacing w:after="200" w:line="276" w:lineRule="auto"/>
              <w:ind w:firstLine="0"/>
              <w:jc w:val="center"/>
              <w:rPr>
                <w:rFonts w:asciiTheme="minorHAnsi" w:eastAsiaTheme="minorEastAsia" w:hAnsiTheme="minorHAnsi"/>
                <w:b/>
                <w:bCs/>
                <w:sz w:val="18"/>
                <w:szCs w:val="18"/>
                <w:lang w:val="en-US"/>
              </w:rPr>
            </w:pPr>
            <w:r w:rsidRPr="00D1298D">
              <w:rPr>
                <w:rFonts w:asciiTheme="minorHAnsi" w:eastAsiaTheme="minorEastAsia" w:hAnsiTheme="minorHAnsi"/>
                <w:b/>
                <w:bCs/>
                <w:sz w:val="18"/>
                <w:szCs w:val="18"/>
                <w:lang w:val="en-US"/>
              </w:rPr>
              <w:t>Año</w:t>
            </w:r>
          </w:p>
        </w:tc>
        <w:tc>
          <w:tcPr>
            <w:tcW w:w="1674" w:type="dxa"/>
            <w:shd w:val="clear" w:color="auto" w:fill="D9D9D9" w:themeFill="background1" w:themeFillShade="D9"/>
          </w:tcPr>
          <w:p w14:paraId="274444BA" w14:textId="77777777" w:rsidR="00D1298D" w:rsidRPr="00D1298D" w:rsidRDefault="00D1298D" w:rsidP="00D1298D">
            <w:pPr>
              <w:spacing w:after="200" w:line="276" w:lineRule="auto"/>
              <w:ind w:firstLine="0"/>
              <w:jc w:val="center"/>
              <w:rPr>
                <w:rFonts w:asciiTheme="minorHAnsi" w:eastAsiaTheme="minorEastAsia" w:hAnsiTheme="minorHAnsi"/>
                <w:b/>
                <w:bCs/>
                <w:sz w:val="18"/>
                <w:szCs w:val="18"/>
                <w:lang w:val="en-US"/>
              </w:rPr>
            </w:pPr>
            <w:r w:rsidRPr="00D1298D">
              <w:rPr>
                <w:rFonts w:asciiTheme="minorHAnsi" w:eastAsiaTheme="minorEastAsia" w:hAnsiTheme="minorHAnsi"/>
                <w:b/>
                <w:bCs/>
                <w:sz w:val="18"/>
                <w:szCs w:val="18"/>
                <w:lang w:val="en-US"/>
              </w:rPr>
              <w:t>Brent_USD_barril</w:t>
            </w:r>
          </w:p>
        </w:tc>
        <w:tc>
          <w:tcPr>
            <w:tcW w:w="1531" w:type="dxa"/>
            <w:shd w:val="clear" w:color="auto" w:fill="D9D9D9" w:themeFill="background1" w:themeFillShade="D9"/>
          </w:tcPr>
          <w:p w14:paraId="010D4866" w14:textId="77777777" w:rsidR="00D1298D" w:rsidRPr="00D1298D" w:rsidRDefault="00D1298D" w:rsidP="00D1298D">
            <w:pPr>
              <w:spacing w:after="200" w:line="276" w:lineRule="auto"/>
              <w:ind w:firstLine="0"/>
              <w:jc w:val="center"/>
              <w:rPr>
                <w:rFonts w:asciiTheme="minorHAnsi" w:eastAsiaTheme="minorEastAsia" w:hAnsiTheme="minorHAnsi"/>
                <w:b/>
                <w:bCs/>
                <w:sz w:val="18"/>
                <w:szCs w:val="18"/>
                <w:lang w:val="en-US"/>
              </w:rPr>
            </w:pPr>
            <w:r w:rsidRPr="00D1298D">
              <w:rPr>
                <w:rFonts w:asciiTheme="minorHAnsi" w:eastAsiaTheme="minorEastAsia" w:hAnsiTheme="minorHAnsi"/>
                <w:b/>
                <w:bCs/>
                <w:sz w:val="18"/>
                <w:szCs w:val="18"/>
                <w:lang w:val="en-US"/>
              </w:rPr>
              <w:t>TRM_COP_USD</w:t>
            </w:r>
          </w:p>
        </w:tc>
        <w:tc>
          <w:tcPr>
            <w:tcW w:w="1498" w:type="dxa"/>
            <w:shd w:val="clear" w:color="auto" w:fill="D9D9D9" w:themeFill="background1" w:themeFillShade="D9"/>
          </w:tcPr>
          <w:p w14:paraId="759F26B3" w14:textId="77777777" w:rsidR="00D1298D" w:rsidRPr="00D1298D" w:rsidRDefault="00D1298D" w:rsidP="00D1298D">
            <w:pPr>
              <w:spacing w:after="200" w:line="276" w:lineRule="auto"/>
              <w:ind w:firstLine="0"/>
              <w:jc w:val="center"/>
              <w:rPr>
                <w:rFonts w:asciiTheme="minorHAnsi" w:eastAsiaTheme="minorEastAsia" w:hAnsiTheme="minorHAnsi"/>
                <w:b/>
                <w:bCs/>
                <w:sz w:val="18"/>
                <w:szCs w:val="18"/>
                <w:lang w:val="en-US"/>
              </w:rPr>
            </w:pPr>
            <w:r w:rsidRPr="00D1298D">
              <w:rPr>
                <w:rFonts w:asciiTheme="minorHAnsi" w:eastAsiaTheme="minorEastAsia" w:hAnsiTheme="minorHAnsi"/>
                <w:b/>
                <w:bCs/>
                <w:sz w:val="18"/>
                <w:szCs w:val="18"/>
                <w:lang w:val="en-US"/>
              </w:rPr>
              <w:t>Brent_en_COP</w:t>
            </w:r>
          </w:p>
        </w:tc>
        <w:tc>
          <w:tcPr>
            <w:tcW w:w="2326" w:type="dxa"/>
            <w:shd w:val="clear" w:color="auto" w:fill="D9D9D9" w:themeFill="background1" w:themeFillShade="D9"/>
          </w:tcPr>
          <w:p w14:paraId="759CA353" w14:textId="77777777" w:rsidR="00D1298D" w:rsidRPr="00D1298D" w:rsidRDefault="00D1298D" w:rsidP="00D1298D">
            <w:pPr>
              <w:spacing w:after="200" w:line="276" w:lineRule="auto"/>
              <w:ind w:firstLine="0"/>
              <w:jc w:val="center"/>
              <w:rPr>
                <w:rFonts w:asciiTheme="minorHAnsi" w:eastAsiaTheme="minorEastAsia" w:hAnsiTheme="minorHAnsi"/>
                <w:b/>
                <w:bCs/>
                <w:sz w:val="18"/>
                <w:szCs w:val="18"/>
                <w:lang w:val="en-US"/>
              </w:rPr>
            </w:pPr>
            <w:r w:rsidRPr="00D1298D">
              <w:rPr>
                <w:rFonts w:asciiTheme="minorHAnsi" w:eastAsiaTheme="minorEastAsia" w:hAnsiTheme="minorHAnsi"/>
                <w:b/>
                <w:bCs/>
                <w:sz w:val="18"/>
                <w:szCs w:val="18"/>
                <w:lang w:val="en-US"/>
              </w:rPr>
              <w:t>Precio_diesel_COP_galon</w:t>
            </w:r>
          </w:p>
        </w:tc>
        <w:tc>
          <w:tcPr>
            <w:tcW w:w="1210" w:type="dxa"/>
            <w:shd w:val="clear" w:color="auto" w:fill="D9D9D9" w:themeFill="background1" w:themeFillShade="D9"/>
          </w:tcPr>
          <w:p w14:paraId="1532AE1A" w14:textId="77777777" w:rsidR="00D1298D" w:rsidRPr="00D1298D" w:rsidRDefault="00D1298D" w:rsidP="00D1298D">
            <w:pPr>
              <w:spacing w:after="200" w:line="276" w:lineRule="auto"/>
              <w:ind w:firstLine="0"/>
              <w:jc w:val="center"/>
              <w:rPr>
                <w:rFonts w:asciiTheme="minorHAnsi" w:eastAsiaTheme="minorEastAsia" w:hAnsiTheme="minorHAnsi"/>
                <w:b/>
                <w:bCs/>
                <w:sz w:val="18"/>
                <w:szCs w:val="18"/>
                <w:lang w:val="en-US"/>
              </w:rPr>
            </w:pPr>
            <w:r w:rsidRPr="00D1298D">
              <w:rPr>
                <w:rFonts w:asciiTheme="minorHAnsi" w:eastAsiaTheme="minorEastAsia" w:hAnsiTheme="minorHAnsi"/>
                <w:b/>
                <w:bCs/>
                <w:sz w:val="18"/>
                <w:szCs w:val="18"/>
                <w:lang w:val="en-US"/>
              </w:rPr>
              <w:t>ICTC_%</w:t>
            </w:r>
          </w:p>
        </w:tc>
      </w:tr>
      <w:tr w:rsidR="003A37A8" w:rsidRPr="00D1298D" w14:paraId="0F764363" w14:textId="77777777" w:rsidTr="004822BA">
        <w:tc>
          <w:tcPr>
            <w:tcW w:w="1111" w:type="dxa"/>
            <w:vAlign w:val="center"/>
          </w:tcPr>
          <w:p w14:paraId="48D13C5A" w14:textId="49B62323"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2014</w:t>
            </w:r>
          </w:p>
        </w:tc>
        <w:tc>
          <w:tcPr>
            <w:tcW w:w="1674" w:type="dxa"/>
            <w:vAlign w:val="center"/>
          </w:tcPr>
          <w:p w14:paraId="1E053485" w14:textId="6B6ECD14"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97.73</w:t>
            </w:r>
          </w:p>
        </w:tc>
        <w:tc>
          <w:tcPr>
            <w:tcW w:w="1531" w:type="dxa"/>
            <w:vAlign w:val="center"/>
          </w:tcPr>
          <w:p w14:paraId="48BC9467" w14:textId="14BE7087"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2018.46</w:t>
            </w:r>
          </w:p>
        </w:tc>
        <w:tc>
          <w:tcPr>
            <w:tcW w:w="1498" w:type="dxa"/>
            <w:vAlign w:val="center"/>
          </w:tcPr>
          <w:p w14:paraId="05961534" w14:textId="68EFB30C"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195043.75</w:t>
            </w:r>
          </w:p>
        </w:tc>
        <w:tc>
          <w:tcPr>
            <w:tcW w:w="2326" w:type="dxa"/>
            <w:vAlign w:val="center"/>
          </w:tcPr>
          <w:p w14:paraId="69B820F0" w14:textId="0E3C55F4"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8395</w:t>
            </w:r>
          </w:p>
        </w:tc>
        <w:tc>
          <w:tcPr>
            <w:tcW w:w="1210" w:type="dxa"/>
            <w:vAlign w:val="center"/>
          </w:tcPr>
          <w:p w14:paraId="57D4881A" w14:textId="4B26C00F"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0.70</w:t>
            </w:r>
          </w:p>
        </w:tc>
      </w:tr>
      <w:tr w:rsidR="003A37A8" w:rsidRPr="00D1298D" w14:paraId="61838BC2" w14:textId="77777777" w:rsidTr="004822BA">
        <w:tc>
          <w:tcPr>
            <w:tcW w:w="1111" w:type="dxa"/>
            <w:vAlign w:val="center"/>
          </w:tcPr>
          <w:p w14:paraId="4703DCB2" w14:textId="07988A58"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2015</w:t>
            </w:r>
          </w:p>
        </w:tc>
        <w:tc>
          <w:tcPr>
            <w:tcW w:w="1674" w:type="dxa"/>
            <w:vAlign w:val="center"/>
          </w:tcPr>
          <w:p w14:paraId="7A366730" w14:textId="020013C3"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55.10</w:t>
            </w:r>
          </w:p>
        </w:tc>
        <w:tc>
          <w:tcPr>
            <w:tcW w:w="1531" w:type="dxa"/>
            <w:vAlign w:val="center"/>
          </w:tcPr>
          <w:p w14:paraId="14218411" w14:textId="5802BF62"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2773.52</w:t>
            </w:r>
          </w:p>
        </w:tc>
        <w:tc>
          <w:tcPr>
            <w:tcW w:w="1498" w:type="dxa"/>
            <w:vAlign w:val="center"/>
          </w:tcPr>
          <w:p w14:paraId="64D43BBE" w14:textId="7C74FE7F"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150777.58</w:t>
            </w:r>
          </w:p>
        </w:tc>
        <w:tc>
          <w:tcPr>
            <w:tcW w:w="2326" w:type="dxa"/>
            <w:vAlign w:val="center"/>
          </w:tcPr>
          <w:p w14:paraId="3D04D160" w14:textId="24944270" w:rsidR="003A37A8" w:rsidRPr="009A2952" w:rsidRDefault="009A2952"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7803</w:t>
            </w:r>
          </w:p>
        </w:tc>
        <w:tc>
          <w:tcPr>
            <w:tcW w:w="1210" w:type="dxa"/>
            <w:vAlign w:val="center"/>
          </w:tcPr>
          <w:p w14:paraId="7CE1122F" w14:textId="4FED57DA"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0.82</w:t>
            </w:r>
          </w:p>
        </w:tc>
      </w:tr>
      <w:tr w:rsidR="003A37A8" w:rsidRPr="00D1298D" w14:paraId="3A858BFF" w14:textId="77777777" w:rsidTr="004822BA">
        <w:tc>
          <w:tcPr>
            <w:tcW w:w="1111" w:type="dxa"/>
            <w:vAlign w:val="center"/>
          </w:tcPr>
          <w:p w14:paraId="0E9586E4" w14:textId="513CC6B1"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2016</w:t>
            </w:r>
          </w:p>
        </w:tc>
        <w:tc>
          <w:tcPr>
            <w:tcW w:w="1674" w:type="dxa"/>
            <w:vAlign w:val="center"/>
          </w:tcPr>
          <w:p w14:paraId="1964A482" w14:textId="239F5EDA"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46.53</w:t>
            </w:r>
          </w:p>
        </w:tc>
        <w:tc>
          <w:tcPr>
            <w:tcW w:w="1531" w:type="dxa"/>
            <w:vAlign w:val="center"/>
          </w:tcPr>
          <w:p w14:paraId="4507D43C" w14:textId="34068FE9"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3035.20</w:t>
            </w:r>
          </w:p>
        </w:tc>
        <w:tc>
          <w:tcPr>
            <w:tcW w:w="1498" w:type="dxa"/>
            <w:vAlign w:val="center"/>
          </w:tcPr>
          <w:p w14:paraId="5865E6CD" w14:textId="7ACBB8C1"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140728.83</w:t>
            </w:r>
          </w:p>
        </w:tc>
        <w:tc>
          <w:tcPr>
            <w:tcW w:w="2326" w:type="dxa"/>
            <w:vAlign w:val="center"/>
          </w:tcPr>
          <w:p w14:paraId="58541A9E" w14:textId="6F4FDAA1"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7349</w:t>
            </w:r>
          </w:p>
        </w:tc>
        <w:tc>
          <w:tcPr>
            <w:tcW w:w="1210" w:type="dxa"/>
            <w:vAlign w:val="center"/>
          </w:tcPr>
          <w:p w14:paraId="2D8DF891" w14:textId="095A222D"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0.30</w:t>
            </w:r>
          </w:p>
        </w:tc>
      </w:tr>
      <w:tr w:rsidR="003A37A8" w:rsidRPr="00D1298D" w14:paraId="0C90E79C" w14:textId="77777777" w:rsidTr="004822BA">
        <w:tc>
          <w:tcPr>
            <w:tcW w:w="1111" w:type="dxa"/>
            <w:vAlign w:val="center"/>
          </w:tcPr>
          <w:p w14:paraId="30588DC1" w14:textId="4A6F3173"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2017</w:t>
            </w:r>
          </w:p>
        </w:tc>
        <w:tc>
          <w:tcPr>
            <w:tcW w:w="1674" w:type="dxa"/>
            <w:vAlign w:val="center"/>
          </w:tcPr>
          <w:p w14:paraId="5042EFF7" w14:textId="26C8E46B"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55.80</w:t>
            </w:r>
          </w:p>
        </w:tc>
        <w:tc>
          <w:tcPr>
            <w:tcW w:w="1531" w:type="dxa"/>
            <w:vAlign w:val="center"/>
          </w:tcPr>
          <w:p w14:paraId="32FCC22E" w14:textId="03EF95F8"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2959.16</w:t>
            </w:r>
          </w:p>
        </w:tc>
        <w:tc>
          <w:tcPr>
            <w:tcW w:w="1498" w:type="dxa"/>
            <w:vAlign w:val="center"/>
          </w:tcPr>
          <w:p w14:paraId="25B22452" w14:textId="19590E4F"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165187.33</w:t>
            </w:r>
          </w:p>
        </w:tc>
        <w:tc>
          <w:tcPr>
            <w:tcW w:w="2326" w:type="dxa"/>
            <w:vAlign w:val="center"/>
          </w:tcPr>
          <w:p w14:paraId="3E282DD0" w14:textId="5C8C219E"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7850</w:t>
            </w:r>
          </w:p>
        </w:tc>
        <w:tc>
          <w:tcPr>
            <w:tcW w:w="1210" w:type="dxa"/>
            <w:vAlign w:val="center"/>
          </w:tcPr>
          <w:p w14:paraId="26725E1B" w14:textId="6DC249BA"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0.39</w:t>
            </w:r>
          </w:p>
        </w:tc>
      </w:tr>
      <w:tr w:rsidR="003A37A8" w:rsidRPr="00D1298D" w14:paraId="04FA7404" w14:textId="77777777" w:rsidTr="004822BA">
        <w:tc>
          <w:tcPr>
            <w:tcW w:w="1111" w:type="dxa"/>
            <w:vAlign w:val="center"/>
          </w:tcPr>
          <w:p w14:paraId="2E120F2F" w14:textId="2F57148C"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2018</w:t>
            </w:r>
          </w:p>
        </w:tc>
        <w:tc>
          <w:tcPr>
            <w:tcW w:w="1674" w:type="dxa"/>
            <w:vAlign w:val="center"/>
          </w:tcPr>
          <w:p w14:paraId="05DD4ACE" w14:textId="3ABC0F09"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71.46</w:t>
            </w:r>
          </w:p>
        </w:tc>
        <w:tc>
          <w:tcPr>
            <w:tcW w:w="1531" w:type="dxa"/>
            <w:vAlign w:val="center"/>
          </w:tcPr>
          <w:p w14:paraId="158B7451" w14:textId="5B998D62"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2974.55</w:t>
            </w:r>
          </w:p>
        </w:tc>
        <w:tc>
          <w:tcPr>
            <w:tcW w:w="1498" w:type="dxa"/>
            <w:vAlign w:val="center"/>
          </w:tcPr>
          <w:p w14:paraId="21F9F2BD" w14:textId="2CD1BC86"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211996.92</w:t>
            </w:r>
          </w:p>
        </w:tc>
        <w:tc>
          <w:tcPr>
            <w:tcW w:w="2326" w:type="dxa"/>
            <w:vAlign w:val="center"/>
          </w:tcPr>
          <w:p w14:paraId="0CE1EFB1" w14:textId="32B57108"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8580</w:t>
            </w:r>
          </w:p>
        </w:tc>
        <w:tc>
          <w:tcPr>
            <w:tcW w:w="1210" w:type="dxa"/>
            <w:vAlign w:val="center"/>
          </w:tcPr>
          <w:p w14:paraId="52B50129" w14:textId="32E1D331"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0.42</w:t>
            </w:r>
          </w:p>
        </w:tc>
      </w:tr>
      <w:tr w:rsidR="003A37A8" w:rsidRPr="00D1298D" w14:paraId="7E9F92E9" w14:textId="77777777" w:rsidTr="004822BA">
        <w:tc>
          <w:tcPr>
            <w:tcW w:w="1111" w:type="dxa"/>
            <w:vAlign w:val="center"/>
          </w:tcPr>
          <w:p w14:paraId="17416312" w14:textId="22A7F73C"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2019</w:t>
            </w:r>
          </w:p>
        </w:tc>
        <w:tc>
          <w:tcPr>
            <w:tcW w:w="1674" w:type="dxa"/>
            <w:vAlign w:val="center"/>
          </w:tcPr>
          <w:p w14:paraId="4282640F" w14:textId="20C48FCA"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63.54</w:t>
            </w:r>
          </w:p>
        </w:tc>
        <w:tc>
          <w:tcPr>
            <w:tcW w:w="1531" w:type="dxa"/>
            <w:vAlign w:val="center"/>
          </w:tcPr>
          <w:p w14:paraId="1F4567F8" w14:textId="2FCD0DCD"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3296.61</w:t>
            </w:r>
          </w:p>
        </w:tc>
        <w:tc>
          <w:tcPr>
            <w:tcW w:w="1498" w:type="dxa"/>
            <w:vAlign w:val="center"/>
          </w:tcPr>
          <w:p w14:paraId="44B26ABD" w14:textId="68974E02"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209153.83</w:t>
            </w:r>
          </w:p>
        </w:tc>
        <w:tc>
          <w:tcPr>
            <w:tcW w:w="2326" w:type="dxa"/>
            <w:vAlign w:val="center"/>
          </w:tcPr>
          <w:p w14:paraId="0BB59FBE" w14:textId="761D3083"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9138</w:t>
            </w:r>
          </w:p>
        </w:tc>
        <w:tc>
          <w:tcPr>
            <w:tcW w:w="1210" w:type="dxa"/>
            <w:vAlign w:val="center"/>
          </w:tcPr>
          <w:p w14:paraId="51BDEFA6" w14:textId="64C41E02"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0.29</w:t>
            </w:r>
          </w:p>
        </w:tc>
      </w:tr>
      <w:tr w:rsidR="003A37A8" w:rsidRPr="00D1298D" w14:paraId="5532726D" w14:textId="77777777" w:rsidTr="004822BA">
        <w:tc>
          <w:tcPr>
            <w:tcW w:w="1111" w:type="dxa"/>
            <w:vAlign w:val="center"/>
          </w:tcPr>
          <w:p w14:paraId="4AD3EC28" w14:textId="69CFA2BF"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2020</w:t>
            </w:r>
          </w:p>
        </w:tc>
        <w:tc>
          <w:tcPr>
            <w:tcW w:w="1674" w:type="dxa"/>
            <w:vAlign w:val="center"/>
          </w:tcPr>
          <w:p w14:paraId="3F178995" w14:textId="5DA37B76"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42.28</w:t>
            </w:r>
          </w:p>
        </w:tc>
        <w:tc>
          <w:tcPr>
            <w:tcW w:w="1531" w:type="dxa"/>
            <w:vAlign w:val="center"/>
          </w:tcPr>
          <w:p w14:paraId="0505E4CF" w14:textId="63C4444B"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3716.65</w:t>
            </w:r>
          </w:p>
        </w:tc>
        <w:tc>
          <w:tcPr>
            <w:tcW w:w="1498" w:type="dxa"/>
            <w:vAlign w:val="center"/>
          </w:tcPr>
          <w:p w14:paraId="4E279E35" w14:textId="7B7CD6B2"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155544.00</w:t>
            </w:r>
          </w:p>
        </w:tc>
        <w:tc>
          <w:tcPr>
            <w:tcW w:w="2326" w:type="dxa"/>
            <w:vAlign w:val="center"/>
          </w:tcPr>
          <w:p w14:paraId="60ED3C41" w14:textId="1281F8A8"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8569</w:t>
            </w:r>
          </w:p>
        </w:tc>
        <w:tc>
          <w:tcPr>
            <w:tcW w:w="1210" w:type="dxa"/>
            <w:vAlign w:val="center"/>
          </w:tcPr>
          <w:p w14:paraId="082D8420" w14:textId="388AF984"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-0.15</w:t>
            </w:r>
          </w:p>
        </w:tc>
      </w:tr>
      <w:tr w:rsidR="003A37A8" w:rsidRPr="00D1298D" w14:paraId="7F57E06E" w14:textId="77777777" w:rsidTr="004822BA">
        <w:tc>
          <w:tcPr>
            <w:tcW w:w="1111" w:type="dxa"/>
            <w:vAlign w:val="center"/>
          </w:tcPr>
          <w:p w14:paraId="0B5C9F49" w14:textId="24CB5C47"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2021</w:t>
            </w:r>
          </w:p>
        </w:tc>
        <w:tc>
          <w:tcPr>
            <w:tcW w:w="1674" w:type="dxa"/>
            <w:vAlign w:val="center"/>
          </w:tcPr>
          <w:p w14:paraId="7B576545" w14:textId="289FD268"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70.68</w:t>
            </w:r>
          </w:p>
        </w:tc>
        <w:tc>
          <w:tcPr>
            <w:tcW w:w="1531" w:type="dxa"/>
            <w:vAlign w:val="center"/>
          </w:tcPr>
          <w:p w14:paraId="62D4F948" w14:textId="1657A59E"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3778.03</w:t>
            </w:r>
          </w:p>
        </w:tc>
        <w:tc>
          <w:tcPr>
            <w:tcW w:w="1498" w:type="dxa"/>
            <w:vAlign w:val="center"/>
          </w:tcPr>
          <w:p w14:paraId="1F6C2AAE" w14:textId="3B795CF7"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267635.00</w:t>
            </w:r>
          </w:p>
        </w:tc>
        <w:tc>
          <w:tcPr>
            <w:tcW w:w="2326" w:type="dxa"/>
            <w:vAlign w:val="center"/>
          </w:tcPr>
          <w:p w14:paraId="13AE21CA" w14:textId="3D9FE39C"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8682</w:t>
            </w:r>
          </w:p>
        </w:tc>
        <w:tc>
          <w:tcPr>
            <w:tcW w:w="1210" w:type="dxa"/>
            <w:vAlign w:val="center"/>
          </w:tcPr>
          <w:p w14:paraId="1A530E4A" w14:textId="2E6D1A90"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0.53</w:t>
            </w:r>
          </w:p>
        </w:tc>
      </w:tr>
      <w:tr w:rsidR="003A37A8" w:rsidRPr="00D1298D" w14:paraId="67D7E8DB" w14:textId="77777777" w:rsidTr="004822BA">
        <w:tc>
          <w:tcPr>
            <w:tcW w:w="1111" w:type="dxa"/>
            <w:vAlign w:val="center"/>
          </w:tcPr>
          <w:p w14:paraId="6949DAF6" w14:textId="505D6D91"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2022</w:t>
            </w:r>
          </w:p>
        </w:tc>
        <w:tc>
          <w:tcPr>
            <w:tcW w:w="1674" w:type="dxa"/>
            <w:vAlign w:val="center"/>
          </w:tcPr>
          <w:p w14:paraId="51620B13" w14:textId="2B4132FC"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97.82</w:t>
            </w:r>
          </w:p>
        </w:tc>
        <w:tc>
          <w:tcPr>
            <w:tcW w:w="1531" w:type="dxa"/>
            <w:vAlign w:val="center"/>
          </w:tcPr>
          <w:p w14:paraId="394FAD79" w14:textId="7F4DC92E"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4283.65</w:t>
            </w:r>
          </w:p>
        </w:tc>
        <w:tc>
          <w:tcPr>
            <w:tcW w:w="1498" w:type="dxa"/>
            <w:vAlign w:val="center"/>
          </w:tcPr>
          <w:p w14:paraId="40BEBF11" w14:textId="662BEF88"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416123.42</w:t>
            </w:r>
          </w:p>
        </w:tc>
        <w:tc>
          <w:tcPr>
            <w:tcW w:w="2326" w:type="dxa"/>
            <w:vAlign w:val="center"/>
          </w:tcPr>
          <w:p w14:paraId="70B4CD48" w14:textId="6C40731C"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9145</w:t>
            </w:r>
          </w:p>
        </w:tc>
        <w:tc>
          <w:tcPr>
            <w:tcW w:w="1210" w:type="dxa"/>
            <w:vAlign w:val="center"/>
          </w:tcPr>
          <w:p w14:paraId="633448C0" w14:textId="210470B7"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0.89</w:t>
            </w:r>
          </w:p>
        </w:tc>
      </w:tr>
      <w:tr w:rsidR="003A37A8" w:rsidRPr="00D1298D" w14:paraId="1EEB0FA7" w14:textId="77777777" w:rsidTr="004822BA">
        <w:tc>
          <w:tcPr>
            <w:tcW w:w="1111" w:type="dxa"/>
            <w:vAlign w:val="center"/>
          </w:tcPr>
          <w:p w14:paraId="610D041B" w14:textId="603DBD24"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2023</w:t>
            </w:r>
          </w:p>
        </w:tc>
        <w:tc>
          <w:tcPr>
            <w:tcW w:w="1674" w:type="dxa"/>
            <w:vAlign w:val="center"/>
          </w:tcPr>
          <w:p w14:paraId="4B6364E3" w14:textId="3B8DF029"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82.04</w:t>
            </w:r>
          </w:p>
        </w:tc>
        <w:tc>
          <w:tcPr>
            <w:tcW w:w="1531" w:type="dxa"/>
            <w:vAlign w:val="center"/>
          </w:tcPr>
          <w:p w14:paraId="3F223394" w14:textId="4F4325D1"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4297.51</w:t>
            </w:r>
          </w:p>
        </w:tc>
        <w:tc>
          <w:tcPr>
            <w:tcW w:w="1498" w:type="dxa"/>
            <w:vAlign w:val="center"/>
          </w:tcPr>
          <w:p w14:paraId="1E2189D0" w14:textId="5E0EA35B"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352364.67</w:t>
            </w:r>
          </w:p>
        </w:tc>
        <w:tc>
          <w:tcPr>
            <w:tcW w:w="2326" w:type="dxa"/>
            <w:vAlign w:val="center"/>
          </w:tcPr>
          <w:p w14:paraId="07B0AA43" w14:textId="14F29079"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8652</w:t>
            </w:r>
          </w:p>
        </w:tc>
        <w:tc>
          <w:tcPr>
            <w:tcW w:w="1210" w:type="dxa"/>
            <w:vAlign w:val="center"/>
          </w:tcPr>
          <w:p w14:paraId="1F807A93" w14:textId="68FBD4A8"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0.19</w:t>
            </w:r>
          </w:p>
        </w:tc>
      </w:tr>
      <w:tr w:rsidR="003A37A8" w:rsidRPr="00D1298D" w14:paraId="3EF5A92B" w14:textId="77777777" w:rsidTr="004822BA">
        <w:tc>
          <w:tcPr>
            <w:tcW w:w="1111" w:type="dxa"/>
            <w:vAlign w:val="center"/>
          </w:tcPr>
          <w:p w14:paraId="3AC440A0" w14:textId="2B7ABD25"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2024</w:t>
            </w:r>
          </w:p>
        </w:tc>
        <w:tc>
          <w:tcPr>
            <w:tcW w:w="1674" w:type="dxa"/>
            <w:vAlign w:val="center"/>
          </w:tcPr>
          <w:p w14:paraId="15F0147E" w14:textId="1EB6FD59"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79.32</w:t>
            </w:r>
          </w:p>
        </w:tc>
        <w:tc>
          <w:tcPr>
            <w:tcW w:w="1531" w:type="dxa"/>
            <w:vAlign w:val="center"/>
          </w:tcPr>
          <w:p w14:paraId="364EDB7F" w14:textId="6D220F0E"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4108.08</w:t>
            </w:r>
          </w:p>
        </w:tc>
        <w:tc>
          <w:tcPr>
            <w:tcW w:w="1498" w:type="dxa"/>
            <w:vAlign w:val="center"/>
          </w:tcPr>
          <w:p w14:paraId="0A477A0C" w14:textId="4EA8701D"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324924.25</w:t>
            </w:r>
          </w:p>
        </w:tc>
        <w:tc>
          <w:tcPr>
            <w:tcW w:w="2326" w:type="dxa"/>
            <w:vAlign w:val="center"/>
          </w:tcPr>
          <w:p w14:paraId="7321C8D7" w14:textId="02C6A83F" w:rsidR="003A37A8" w:rsidRPr="009A2952" w:rsidRDefault="003A37A8" w:rsidP="003A37A8">
            <w:pPr>
              <w:spacing w:after="200" w:line="276" w:lineRule="auto"/>
              <w:ind w:firstLine="0"/>
              <w:jc w:val="center"/>
              <w:rPr>
                <w:rFonts w:asciiTheme="minorHAnsi" w:eastAsiaTheme="minorEastAsia" w:hAnsiTheme="minorHAnsi"/>
                <w:color w:val="auto"/>
                <w:sz w:val="16"/>
                <w:szCs w:val="16"/>
                <w:lang w:val="en-US"/>
              </w:rPr>
            </w:pPr>
            <w:r w:rsidRPr="009A2952">
              <w:rPr>
                <w:rFonts w:ascii="Arial" w:hAnsi="Arial" w:cs="Arial"/>
                <w:color w:val="1F1F1F"/>
                <w:sz w:val="16"/>
                <w:szCs w:val="16"/>
              </w:rPr>
              <w:t>9776</w:t>
            </w:r>
          </w:p>
        </w:tc>
        <w:tc>
          <w:tcPr>
            <w:tcW w:w="1210" w:type="dxa"/>
            <w:vAlign w:val="center"/>
          </w:tcPr>
          <w:p w14:paraId="7222DFEE" w14:textId="1E33F841" w:rsidR="003A37A8" w:rsidRPr="009A2952" w:rsidRDefault="003A37A8" w:rsidP="003A37A8">
            <w:pPr>
              <w:spacing w:after="200" w:line="276" w:lineRule="auto"/>
              <w:ind w:firstLine="0"/>
              <w:jc w:val="center"/>
              <w:rPr>
                <w:rFonts w:ascii="Arial" w:hAnsi="Arial" w:cs="Arial"/>
                <w:color w:val="1F1F1F"/>
                <w:sz w:val="16"/>
                <w:szCs w:val="16"/>
              </w:rPr>
            </w:pPr>
            <w:r w:rsidRPr="009A2952">
              <w:rPr>
                <w:rFonts w:ascii="Arial" w:hAnsi="Arial" w:cs="Arial"/>
                <w:color w:val="1F1F1F"/>
                <w:sz w:val="16"/>
                <w:szCs w:val="16"/>
              </w:rPr>
              <w:t>0.68</w:t>
            </w:r>
          </w:p>
        </w:tc>
      </w:tr>
    </w:tbl>
    <w:p w14:paraId="3B142E59" w14:textId="6E65DB9B" w:rsidR="00D1298D" w:rsidRPr="00D1298D" w:rsidRDefault="00D1298D" w:rsidP="00D1298D">
      <w:pPr>
        <w:spacing w:line="240" w:lineRule="auto"/>
        <w:ind w:firstLine="0"/>
        <w:rPr>
          <w:i/>
          <w:iCs/>
          <w:sz w:val="20"/>
          <w:szCs w:val="18"/>
        </w:rPr>
      </w:pPr>
      <w:r w:rsidRPr="00322B44">
        <w:rPr>
          <w:i/>
          <w:iCs/>
          <w:sz w:val="20"/>
          <w:szCs w:val="18"/>
        </w:rPr>
        <w:t>Nota. Las descripciones se basan en la documentación metodológica oficial de cada entidad productora de las estadísticas.</w:t>
      </w:r>
      <w:r w:rsidRPr="00D1298D">
        <w:rPr>
          <w:i/>
          <w:iCs/>
          <w:sz w:val="20"/>
          <w:szCs w:val="18"/>
        </w:rPr>
        <w:t xml:space="preserve"> </w:t>
      </w:r>
      <w:r>
        <w:rPr>
          <w:i/>
          <w:iCs/>
          <w:sz w:val="20"/>
          <w:szCs w:val="18"/>
        </w:rPr>
        <w:t>Modificado por el autor.</w:t>
      </w:r>
    </w:p>
    <w:p w14:paraId="5FDDBFBC" w14:textId="1042D158" w:rsidR="00D1298D" w:rsidRDefault="00D1298D" w:rsidP="00D1298D">
      <w:pPr>
        <w:spacing w:line="240" w:lineRule="auto"/>
        <w:ind w:firstLine="0"/>
        <w:rPr>
          <w:i/>
          <w:iCs/>
          <w:sz w:val="20"/>
          <w:szCs w:val="18"/>
        </w:rPr>
      </w:pPr>
    </w:p>
    <w:p w14:paraId="41330CA6" w14:textId="77777777" w:rsidR="009A2952" w:rsidRDefault="009A2952" w:rsidP="00D76DEE">
      <w:pPr>
        <w:pStyle w:val="Descripcin"/>
        <w:rPr>
          <w:b/>
          <w:bCs/>
        </w:rPr>
      </w:pPr>
    </w:p>
    <w:p w14:paraId="4981FA97" w14:textId="3319B375" w:rsidR="009A2952" w:rsidRPr="009A2952" w:rsidRDefault="00611D83" w:rsidP="009A2952">
      <w:pPr>
        <w:pStyle w:val="Descripcin"/>
      </w:pPr>
      <w:r>
        <w:rPr>
          <w:b/>
          <w:bCs/>
        </w:rPr>
        <w:lastRenderedPageBreak/>
        <w:br/>
      </w:r>
      <w:r w:rsidR="009A2952" w:rsidRPr="009A2952">
        <w:rPr>
          <w:sz w:val="24"/>
          <w:szCs w:val="24"/>
        </w:rPr>
        <w:t xml:space="preserve">Ilustración </w:t>
      </w:r>
      <w:r w:rsidR="009A2952" w:rsidRPr="009A2952">
        <w:rPr>
          <w:sz w:val="24"/>
          <w:szCs w:val="24"/>
        </w:rPr>
        <w:fldChar w:fldCharType="begin"/>
      </w:r>
      <w:r w:rsidR="009A2952" w:rsidRPr="009A2952">
        <w:rPr>
          <w:sz w:val="24"/>
          <w:szCs w:val="24"/>
        </w:rPr>
        <w:instrText xml:space="preserve"> SEQ Ilustración \* ARABIC </w:instrText>
      </w:r>
      <w:r w:rsidR="009A2952" w:rsidRPr="009A2952">
        <w:rPr>
          <w:sz w:val="24"/>
          <w:szCs w:val="24"/>
        </w:rPr>
        <w:fldChar w:fldCharType="separate"/>
      </w:r>
      <w:r w:rsidR="00667720">
        <w:rPr>
          <w:noProof/>
          <w:sz w:val="24"/>
          <w:szCs w:val="24"/>
        </w:rPr>
        <w:t>4</w:t>
      </w:r>
      <w:r w:rsidR="009A2952" w:rsidRPr="009A2952">
        <w:rPr>
          <w:sz w:val="24"/>
          <w:szCs w:val="24"/>
        </w:rPr>
        <w:fldChar w:fldCharType="end"/>
      </w:r>
      <w:r w:rsidR="009A2952" w:rsidRPr="009A2952">
        <w:rPr>
          <w:sz w:val="24"/>
          <w:szCs w:val="24"/>
        </w:rPr>
        <w:t xml:space="preserve"> Tendencia mensual del Precio del Diésel en Colombia (2014–2024)</w:t>
      </w:r>
    </w:p>
    <w:p w14:paraId="742972C4" w14:textId="77777777" w:rsidR="009A2952" w:rsidRDefault="009A2952" w:rsidP="009A2952">
      <w:pPr>
        <w:keepNext/>
        <w:spacing w:line="240" w:lineRule="auto"/>
        <w:ind w:firstLine="0"/>
      </w:pPr>
      <w:r>
        <w:rPr>
          <w:noProof/>
        </w:rPr>
        <w:drawing>
          <wp:inline distT="0" distB="0" distL="0" distR="0" wp14:anchorId="1AA2CB08" wp14:editId="37AB395B">
            <wp:extent cx="6231988" cy="2602230"/>
            <wp:effectExtent l="0" t="0" r="0" b="7620"/>
            <wp:docPr id="2228622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6221" name="Imagen 1" descr="Gráfico, Gráfico de dispersión&#10;&#10;El contenido generado por IA puede ser incorrecto."/>
                    <pic:cNvPicPr/>
                  </pic:nvPicPr>
                  <pic:blipFill>
                    <a:blip r:embed="rId18"/>
                    <a:stretch>
                      <a:fillRect/>
                    </a:stretch>
                  </pic:blipFill>
                  <pic:spPr>
                    <a:xfrm>
                      <a:off x="0" y="0"/>
                      <a:ext cx="6232634" cy="2602500"/>
                    </a:xfrm>
                    <a:prstGeom prst="rect">
                      <a:avLst/>
                    </a:prstGeom>
                  </pic:spPr>
                </pic:pic>
              </a:graphicData>
            </a:graphic>
          </wp:inline>
        </w:drawing>
      </w:r>
    </w:p>
    <w:p w14:paraId="4E32584F" w14:textId="77777777" w:rsidR="00611D83" w:rsidRPr="003F7863" w:rsidRDefault="00611D83" w:rsidP="00611D83">
      <w:pPr>
        <w:spacing w:line="240" w:lineRule="auto"/>
        <w:ind w:firstLine="0"/>
        <w:rPr>
          <w:i/>
          <w:iCs/>
          <w:sz w:val="20"/>
          <w:szCs w:val="18"/>
        </w:rPr>
      </w:pPr>
      <w:r w:rsidRPr="003F7863">
        <w:rPr>
          <w:i/>
          <w:iCs/>
          <w:sz w:val="20"/>
          <w:szCs w:val="18"/>
        </w:rPr>
        <w:t xml:space="preserve">Nota. Elaboración propia </w:t>
      </w:r>
    </w:p>
    <w:p w14:paraId="3C750998" w14:textId="77777777" w:rsidR="00B73DC5" w:rsidRDefault="00B73DC5" w:rsidP="00E80E9B">
      <w:pPr>
        <w:ind w:firstLine="0"/>
      </w:pPr>
    </w:p>
    <w:p w14:paraId="2CF380C8" w14:textId="1178D885" w:rsidR="009A2952" w:rsidRPr="009A2952" w:rsidRDefault="002C013D" w:rsidP="00497ED1">
      <w:pPr>
        <w:spacing w:after="160"/>
      </w:pPr>
      <w:r>
        <w:t xml:space="preserve"> </w:t>
      </w:r>
      <w:r w:rsidR="009A2952">
        <w:t xml:space="preserve">En la </w:t>
      </w:r>
      <w:r w:rsidR="009A2952">
        <w:fldChar w:fldCharType="begin"/>
      </w:r>
      <w:r w:rsidR="009A2952">
        <w:instrText xml:space="preserve"> REF _Ref216004834 \h </w:instrText>
      </w:r>
      <w:r w:rsidR="009A2952">
        <w:fldChar w:fldCharType="separate"/>
      </w:r>
      <w:r w:rsidR="009A2952" w:rsidRPr="009A2952">
        <w:rPr>
          <w:szCs w:val="24"/>
        </w:rPr>
        <w:t xml:space="preserve">Ilustración </w:t>
      </w:r>
      <w:r w:rsidR="009A2952" w:rsidRPr="009A2952">
        <w:rPr>
          <w:noProof/>
          <w:szCs w:val="24"/>
        </w:rPr>
        <w:t>4</w:t>
      </w:r>
      <w:r w:rsidR="009A2952" w:rsidRPr="009A2952">
        <w:rPr>
          <w:szCs w:val="24"/>
        </w:rPr>
        <w:t xml:space="preserve"> Series históricas del precio del Brent, TRM y precio del diésel (2014–2024)</w:t>
      </w:r>
      <w:r w:rsidR="009A2952">
        <w:fldChar w:fldCharType="end"/>
      </w:r>
      <w:r w:rsidR="009A2952">
        <w:t xml:space="preserve">  se observa claramente el punto de quiebre</w:t>
      </w:r>
      <w:r w:rsidR="000938A7">
        <w:t xml:space="preserve"> en abril del 2020 ya que pasa de estar en marzo en promedio </w:t>
      </w:r>
      <w:r w:rsidR="00497ED1">
        <w:t>$</w:t>
      </w:r>
      <w:r w:rsidR="00DE0672">
        <w:t>9.333 pesos por galón caen</w:t>
      </w:r>
      <w:r w:rsidR="000938A7">
        <w:t xml:space="preserve"> a </w:t>
      </w:r>
      <w:r w:rsidR="00497ED1">
        <w:t xml:space="preserve">$ </w:t>
      </w:r>
      <w:r w:rsidR="000938A7">
        <w:t>8</w:t>
      </w:r>
      <w:r w:rsidR="00497ED1">
        <w:t xml:space="preserve">. </w:t>
      </w:r>
      <w:r w:rsidR="000938A7">
        <w:t xml:space="preserve">388 pesos por galón, esto </w:t>
      </w:r>
      <w:r w:rsidR="009A2952" w:rsidRPr="009A2952">
        <w:t xml:space="preserve">marca un momento en el que el precio del diésel dejó de </w:t>
      </w:r>
      <w:r w:rsidR="00531C03" w:rsidRPr="009A2952">
        <w:t xml:space="preserve">comportarse </w:t>
      </w:r>
      <w:r w:rsidR="00531C03">
        <w:t>con su variación como lo</w:t>
      </w:r>
      <w:r w:rsidR="009A2952" w:rsidRPr="009A2952">
        <w:t xml:space="preserve"> venía haciéndolo y cambió de manera repentina. Este salto coincide con los meses más críticos de la pandemia, cuando la demanda de combustibles cayó en todo el mundo </w:t>
      </w:r>
      <w:r w:rsidR="00531C03">
        <w:t xml:space="preserve">y en su efecto los precios se afectaron de inmediato, es claro como en la </w:t>
      </w:r>
      <w:r w:rsidR="009A2952" w:rsidRPr="009A2952">
        <w:t>curva se ve claramente cómo el precio, que venía relativamente estable, sufre una caída fuerte que rompe por completo la tendencia anterior.</w:t>
      </w:r>
    </w:p>
    <w:p w14:paraId="50194423" w14:textId="64172FF8" w:rsidR="00EE3495" w:rsidRPr="00804A00" w:rsidRDefault="002C013D" w:rsidP="00804A00">
      <w:pPr>
        <w:spacing w:after="160"/>
      </w:pPr>
      <w:r>
        <w:t xml:space="preserve"> </w:t>
      </w:r>
      <w:r w:rsidR="009A2952" w:rsidRPr="009A2952">
        <w:t xml:space="preserve">Después de este quiebre, el comportamiento del diésel cambia nuevamente, pero esta vez para iniciar una recuperación </w:t>
      </w:r>
      <w:r w:rsidR="00531C03">
        <w:t xml:space="preserve">muy fuerte </w:t>
      </w:r>
      <w:r w:rsidR="00531C03" w:rsidRPr="009A2952">
        <w:t>que</w:t>
      </w:r>
      <w:r w:rsidR="009A2952" w:rsidRPr="009A2952">
        <w:t xml:space="preserve"> termina siendo incluso más alta que los niveles </w:t>
      </w:r>
      <w:r w:rsidR="00531C03">
        <w:t>en lo que ya lo habíamos visto anteriormente</w:t>
      </w:r>
      <w:r w:rsidR="009A2952" w:rsidRPr="009A2952">
        <w:t xml:space="preserve">. </w:t>
      </w:r>
      <w:r w:rsidR="00531C03">
        <w:t xml:space="preserve"> Esto p</w:t>
      </w:r>
      <w:r w:rsidR="009A2952" w:rsidRPr="009A2952">
        <w:t xml:space="preserve">ara el transporte de carga, </w:t>
      </w:r>
      <w:r w:rsidR="00531C03">
        <w:t xml:space="preserve">este momento </w:t>
      </w:r>
      <w:r w:rsidR="009A2952" w:rsidRPr="009A2952">
        <w:t xml:space="preserve">representa un </w:t>
      </w:r>
      <w:r w:rsidR="00531C03">
        <w:t xml:space="preserve">punto </w:t>
      </w:r>
      <w:r w:rsidR="009A2952" w:rsidRPr="009A2952">
        <w:t xml:space="preserve">clave: </w:t>
      </w:r>
      <w:r w:rsidR="00531C03">
        <w:t xml:space="preserve">ya </w:t>
      </w:r>
      <w:r w:rsidR="009A2952" w:rsidRPr="009A2952">
        <w:t>que alteró temporalmente los costos, pero que luego dio paso a un periodo de incrementos que marcaron fuertemente la operación del sector</w:t>
      </w:r>
      <w:r w:rsidR="00531C03">
        <w:t xml:space="preserve"> del transporte.</w:t>
      </w:r>
      <w:bookmarkStart w:id="58" w:name="_Ref215902894"/>
    </w:p>
    <w:bookmarkEnd w:id="58"/>
    <w:p w14:paraId="5769A92C" w14:textId="77777777" w:rsidR="00ED653E" w:rsidRDefault="00ED653E" w:rsidP="00565A10">
      <w:pPr>
        <w:spacing w:line="240" w:lineRule="auto"/>
        <w:ind w:firstLine="0"/>
        <w:rPr>
          <w:i/>
          <w:iCs/>
          <w:sz w:val="20"/>
          <w:szCs w:val="1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098"/>
        <w:gridCol w:w="246"/>
        <w:gridCol w:w="246"/>
        <w:gridCol w:w="246"/>
        <w:gridCol w:w="246"/>
      </w:tblGrid>
      <w:tr w:rsidR="00ED653E" w:rsidRPr="00ED653E" w14:paraId="37C0EDBA" w14:textId="77777777" w:rsidTr="00ED653E">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2FA31AFC" w14:textId="15628109" w:rsidR="00ED653E" w:rsidRDefault="00ED653E" w:rsidP="00ED653E">
            <w:pPr>
              <w:pStyle w:val="Descripcin"/>
              <w:keepNext/>
            </w:pPr>
            <w:r>
              <w:t xml:space="preserve">Tabla </w:t>
            </w:r>
            <w:fldSimple w:instr=" SEQ Tabla \* ARABIC ">
              <w:r w:rsidR="00E24137">
                <w:rPr>
                  <w:noProof/>
                </w:rPr>
                <w:t>4</w:t>
              </w:r>
            </w:fldSimple>
            <w:r>
              <w:t xml:space="preserve"> </w:t>
            </w:r>
            <w:r w:rsidRPr="00FE7163">
              <w:t>Medidas descriptivas del precio del diésel en Colombia (2014–2024)</w:t>
            </w:r>
          </w:p>
          <w:tbl>
            <w:tblPr>
              <w:tblStyle w:val="Tablaconcuadrcula"/>
              <w:tblW w:w="7848" w:type="dxa"/>
              <w:tblLook w:val="04A0" w:firstRow="1" w:lastRow="0" w:firstColumn="1" w:lastColumn="0" w:noHBand="0" w:noVBand="1"/>
            </w:tblPr>
            <w:tblGrid>
              <w:gridCol w:w="2259"/>
              <w:gridCol w:w="1030"/>
              <w:gridCol w:w="1121"/>
              <w:gridCol w:w="1081"/>
              <w:gridCol w:w="1041"/>
              <w:gridCol w:w="1316"/>
            </w:tblGrid>
            <w:tr w:rsidR="00ED653E" w14:paraId="12E84665" w14:textId="77777777" w:rsidTr="00ED653E">
              <w:trPr>
                <w:trHeight w:val="772"/>
              </w:trPr>
              <w:tc>
                <w:tcPr>
                  <w:tcW w:w="2259" w:type="dxa"/>
                </w:tcPr>
                <w:p w14:paraId="70B69C0F" w14:textId="77777777" w:rsidR="00ED653E" w:rsidRDefault="00ED653E" w:rsidP="00ED653E">
                  <w:pPr>
                    <w:spacing w:line="240" w:lineRule="auto"/>
                    <w:ind w:firstLine="0"/>
                    <w:rPr>
                      <w:b/>
                      <w:bCs/>
                      <w:i/>
                      <w:iCs/>
                      <w:sz w:val="20"/>
                      <w:szCs w:val="18"/>
                    </w:rPr>
                  </w:pPr>
                </w:p>
              </w:tc>
              <w:tc>
                <w:tcPr>
                  <w:tcW w:w="1030" w:type="dxa"/>
                </w:tcPr>
                <w:p w14:paraId="28E61CD8" w14:textId="77777777" w:rsidR="00ED653E" w:rsidRDefault="00ED653E" w:rsidP="00ED653E">
                  <w:pPr>
                    <w:spacing w:line="240" w:lineRule="auto"/>
                    <w:ind w:firstLine="0"/>
                    <w:jc w:val="center"/>
                    <w:rPr>
                      <w:rFonts w:ascii="Arial" w:hAnsi="Arial" w:cs="Arial"/>
                      <w:b/>
                      <w:bCs/>
                      <w:color w:val="1F1F1F"/>
                      <w:sz w:val="18"/>
                      <w:szCs w:val="18"/>
                    </w:rPr>
                  </w:pPr>
                </w:p>
                <w:p w14:paraId="335571F8" w14:textId="637C0C06" w:rsidR="00ED653E" w:rsidRPr="00ED653E" w:rsidRDefault="00ED653E" w:rsidP="00ED653E">
                  <w:pPr>
                    <w:spacing w:line="240" w:lineRule="auto"/>
                    <w:ind w:firstLine="0"/>
                    <w:jc w:val="center"/>
                    <w:rPr>
                      <w:rFonts w:ascii="Arial" w:hAnsi="Arial" w:cs="Arial"/>
                      <w:b/>
                      <w:bCs/>
                      <w:color w:val="1F1F1F"/>
                      <w:sz w:val="18"/>
                      <w:szCs w:val="18"/>
                    </w:rPr>
                  </w:pPr>
                  <w:r w:rsidRPr="00ED653E">
                    <w:rPr>
                      <w:rFonts w:ascii="Arial" w:hAnsi="Arial" w:cs="Arial"/>
                      <w:b/>
                      <w:bCs/>
                      <w:color w:val="1F1F1F"/>
                      <w:sz w:val="18"/>
                      <w:szCs w:val="18"/>
                    </w:rPr>
                    <w:t>Media</w:t>
                  </w:r>
                </w:p>
                <w:p w14:paraId="288DD866" w14:textId="77777777" w:rsidR="00ED653E" w:rsidRPr="00ED653E" w:rsidRDefault="00ED653E" w:rsidP="00ED653E">
                  <w:pPr>
                    <w:spacing w:line="240" w:lineRule="auto"/>
                    <w:ind w:firstLine="0"/>
                    <w:jc w:val="center"/>
                    <w:rPr>
                      <w:b/>
                      <w:bCs/>
                      <w:i/>
                      <w:iCs/>
                      <w:sz w:val="18"/>
                      <w:szCs w:val="18"/>
                    </w:rPr>
                  </w:pPr>
                </w:p>
              </w:tc>
              <w:tc>
                <w:tcPr>
                  <w:tcW w:w="1121" w:type="dxa"/>
                </w:tcPr>
                <w:p w14:paraId="12F1CA9A" w14:textId="77777777" w:rsidR="00ED653E" w:rsidRDefault="00ED653E" w:rsidP="00ED653E">
                  <w:pPr>
                    <w:spacing w:line="240" w:lineRule="auto"/>
                    <w:ind w:firstLine="0"/>
                    <w:jc w:val="center"/>
                    <w:rPr>
                      <w:rFonts w:ascii="Arial" w:hAnsi="Arial" w:cs="Arial"/>
                      <w:b/>
                      <w:bCs/>
                      <w:color w:val="1F1F1F"/>
                      <w:sz w:val="18"/>
                      <w:szCs w:val="18"/>
                    </w:rPr>
                  </w:pPr>
                </w:p>
                <w:p w14:paraId="370BB40A" w14:textId="1EED5C11" w:rsidR="00ED653E" w:rsidRPr="00ED653E" w:rsidRDefault="00ED653E" w:rsidP="00ED653E">
                  <w:pPr>
                    <w:spacing w:line="240" w:lineRule="auto"/>
                    <w:ind w:firstLine="0"/>
                    <w:jc w:val="center"/>
                    <w:rPr>
                      <w:rFonts w:ascii="Arial" w:hAnsi="Arial" w:cs="Arial"/>
                      <w:b/>
                      <w:bCs/>
                      <w:color w:val="1F1F1F"/>
                      <w:sz w:val="18"/>
                      <w:szCs w:val="18"/>
                    </w:rPr>
                  </w:pPr>
                  <w:r w:rsidRPr="00ED653E">
                    <w:rPr>
                      <w:rFonts w:ascii="Arial" w:hAnsi="Arial" w:cs="Arial"/>
                      <w:b/>
                      <w:bCs/>
                      <w:color w:val="1F1F1F"/>
                      <w:sz w:val="18"/>
                      <w:szCs w:val="18"/>
                    </w:rPr>
                    <w:t>Mediana</w:t>
                  </w:r>
                </w:p>
                <w:p w14:paraId="64B378B9" w14:textId="77777777" w:rsidR="00ED653E" w:rsidRPr="00ED653E" w:rsidRDefault="00ED653E" w:rsidP="00ED653E">
                  <w:pPr>
                    <w:spacing w:line="240" w:lineRule="auto"/>
                    <w:ind w:firstLine="0"/>
                    <w:jc w:val="center"/>
                    <w:rPr>
                      <w:b/>
                      <w:bCs/>
                      <w:i/>
                      <w:iCs/>
                      <w:sz w:val="18"/>
                      <w:szCs w:val="18"/>
                    </w:rPr>
                  </w:pPr>
                </w:p>
              </w:tc>
              <w:tc>
                <w:tcPr>
                  <w:tcW w:w="1081" w:type="dxa"/>
                </w:tcPr>
                <w:p w14:paraId="5D8072D6" w14:textId="77777777" w:rsidR="00ED653E" w:rsidRDefault="00ED653E" w:rsidP="00ED653E">
                  <w:pPr>
                    <w:spacing w:line="240" w:lineRule="auto"/>
                    <w:ind w:firstLine="0"/>
                    <w:jc w:val="center"/>
                    <w:rPr>
                      <w:rFonts w:ascii="Arial" w:hAnsi="Arial" w:cs="Arial"/>
                      <w:b/>
                      <w:bCs/>
                      <w:color w:val="1F1F1F"/>
                      <w:sz w:val="18"/>
                      <w:szCs w:val="18"/>
                    </w:rPr>
                  </w:pPr>
                </w:p>
                <w:p w14:paraId="2C163BB1" w14:textId="60F621ED" w:rsidR="00ED653E" w:rsidRPr="00ED653E" w:rsidRDefault="00ED653E" w:rsidP="00ED653E">
                  <w:pPr>
                    <w:spacing w:line="240" w:lineRule="auto"/>
                    <w:ind w:firstLine="0"/>
                    <w:jc w:val="center"/>
                    <w:rPr>
                      <w:rFonts w:ascii="Arial" w:hAnsi="Arial" w:cs="Arial"/>
                      <w:b/>
                      <w:bCs/>
                      <w:color w:val="1F1F1F"/>
                      <w:sz w:val="18"/>
                      <w:szCs w:val="18"/>
                    </w:rPr>
                  </w:pPr>
                  <w:r w:rsidRPr="00ED653E">
                    <w:rPr>
                      <w:rFonts w:ascii="Arial" w:hAnsi="Arial" w:cs="Arial"/>
                      <w:b/>
                      <w:bCs/>
                      <w:color w:val="1F1F1F"/>
                      <w:sz w:val="18"/>
                      <w:szCs w:val="18"/>
                    </w:rPr>
                    <w:t>Mínimo</w:t>
                  </w:r>
                </w:p>
                <w:p w14:paraId="542B4FD6" w14:textId="77777777" w:rsidR="00ED653E" w:rsidRPr="00ED653E" w:rsidRDefault="00ED653E" w:rsidP="00ED653E">
                  <w:pPr>
                    <w:spacing w:line="240" w:lineRule="auto"/>
                    <w:ind w:firstLine="0"/>
                    <w:jc w:val="center"/>
                    <w:rPr>
                      <w:b/>
                      <w:bCs/>
                      <w:i/>
                      <w:iCs/>
                      <w:sz w:val="18"/>
                      <w:szCs w:val="18"/>
                    </w:rPr>
                  </w:pPr>
                </w:p>
              </w:tc>
              <w:tc>
                <w:tcPr>
                  <w:tcW w:w="1041" w:type="dxa"/>
                </w:tcPr>
                <w:p w14:paraId="758D166E" w14:textId="77777777" w:rsidR="00ED653E" w:rsidRDefault="00ED653E" w:rsidP="00ED653E">
                  <w:pPr>
                    <w:spacing w:line="240" w:lineRule="auto"/>
                    <w:ind w:firstLine="0"/>
                    <w:jc w:val="center"/>
                    <w:rPr>
                      <w:rFonts w:ascii="Arial" w:hAnsi="Arial" w:cs="Arial"/>
                      <w:b/>
                      <w:bCs/>
                      <w:color w:val="1F1F1F"/>
                      <w:sz w:val="18"/>
                      <w:szCs w:val="18"/>
                    </w:rPr>
                  </w:pPr>
                </w:p>
                <w:p w14:paraId="363706C8" w14:textId="23C2719B" w:rsidR="00ED653E" w:rsidRPr="00ED653E" w:rsidRDefault="00ED653E" w:rsidP="00ED653E">
                  <w:pPr>
                    <w:spacing w:line="240" w:lineRule="auto"/>
                    <w:ind w:firstLine="0"/>
                    <w:jc w:val="center"/>
                    <w:rPr>
                      <w:rFonts w:ascii="Arial" w:hAnsi="Arial" w:cs="Arial"/>
                      <w:b/>
                      <w:bCs/>
                      <w:color w:val="1F1F1F"/>
                      <w:sz w:val="18"/>
                      <w:szCs w:val="18"/>
                    </w:rPr>
                  </w:pPr>
                  <w:r w:rsidRPr="00ED653E">
                    <w:rPr>
                      <w:rFonts w:ascii="Arial" w:hAnsi="Arial" w:cs="Arial"/>
                      <w:b/>
                      <w:bCs/>
                      <w:color w:val="1F1F1F"/>
                      <w:sz w:val="18"/>
                      <w:szCs w:val="18"/>
                    </w:rPr>
                    <w:t>Máximo</w:t>
                  </w:r>
                </w:p>
                <w:p w14:paraId="1CA29D89" w14:textId="77777777" w:rsidR="00ED653E" w:rsidRPr="00ED653E" w:rsidRDefault="00ED653E" w:rsidP="00ED653E">
                  <w:pPr>
                    <w:spacing w:line="240" w:lineRule="auto"/>
                    <w:ind w:firstLine="0"/>
                    <w:jc w:val="center"/>
                    <w:rPr>
                      <w:b/>
                      <w:bCs/>
                      <w:i/>
                      <w:iCs/>
                      <w:sz w:val="18"/>
                      <w:szCs w:val="18"/>
                    </w:rPr>
                  </w:pPr>
                </w:p>
              </w:tc>
              <w:tc>
                <w:tcPr>
                  <w:tcW w:w="1316" w:type="dxa"/>
                </w:tcPr>
                <w:p w14:paraId="32C01E5A" w14:textId="77777777" w:rsidR="00ED653E" w:rsidRPr="00ED653E" w:rsidRDefault="00ED653E" w:rsidP="00ED653E">
                  <w:pPr>
                    <w:spacing w:line="240" w:lineRule="auto"/>
                    <w:ind w:firstLine="0"/>
                    <w:jc w:val="center"/>
                    <w:rPr>
                      <w:rFonts w:ascii="Arial" w:hAnsi="Arial" w:cs="Arial"/>
                      <w:b/>
                      <w:bCs/>
                      <w:color w:val="1F1F1F"/>
                      <w:sz w:val="18"/>
                      <w:szCs w:val="18"/>
                    </w:rPr>
                  </w:pPr>
                  <w:r w:rsidRPr="00ED653E">
                    <w:rPr>
                      <w:rFonts w:ascii="Arial" w:hAnsi="Arial" w:cs="Arial"/>
                      <w:b/>
                      <w:bCs/>
                      <w:color w:val="1F1F1F"/>
                      <w:sz w:val="18"/>
                      <w:szCs w:val="18"/>
                    </w:rPr>
                    <w:t>Desviación estándar</w:t>
                  </w:r>
                </w:p>
                <w:p w14:paraId="25824D9D" w14:textId="77777777" w:rsidR="00ED653E" w:rsidRPr="00ED653E" w:rsidRDefault="00ED653E" w:rsidP="00ED653E">
                  <w:pPr>
                    <w:spacing w:line="240" w:lineRule="auto"/>
                    <w:ind w:firstLine="0"/>
                    <w:jc w:val="center"/>
                    <w:rPr>
                      <w:b/>
                      <w:bCs/>
                      <w:i/>
                      <w:iCs/>
                      <w:sz w:val="18"/>
                      <w:szCs w:val="18"/>
                    </w:rPr>
                  </w:pPr>
                </w:p>
              </w:tc>
            </w:tr>
            <w:tr w:rsidR="00ED653E" w14:paraId="3573C404" w14:textId="77777777" w:rsidTr="00ED653E">
              <w:trPr>
                <w:trHeight w:val="308"/>
              </w:trPr>
              <w:tc>
                <w:tcPr>
                  <w:tcW w:w="2259" w:type="dxa"/>
                </w:tcPr>
                <w:p w14:paraId="0A870775" w14:textId="77777777" w:rsidR="00ED653E" w:rsidRPr="00ED653E" w:rsidRDefault="00ED653E" w:rsidP="00ED653E">
                  <w:pPr>
                    <w:spacing w:line="240" w:lineRule="auto"/>
                    <w:ind w:firstLine="0"/>
                    <w:rPr>
                      <w:rFonts w:ascii="Arial" w:hAnsi="Arial" w:cs="Arial"/>
                      <w:b/>
                      <w:bCs/>
                      <w:color w:val="1F1F1F"/>
                      <w:sz w:val="16"/>
                      <w:szCs w:val="16"/>
                    </w:rPr>
                  </w:pPr>
                  <w:r w:rsidRPr="00ED653E">
                    <w:rPr>
                      <w:rFonts w:ascii="Arial" w:hAnsi="Arial" w:cs="Arial"/>
                      <w:b/>
                      <w:bCs/>
                      <w:color w:val="1F1F1F"/>
                      <w:sz w:val="16"/>
                      <w:szCs w:val="16"/>
                    </w:rPr>
                    <w:t>Precio_diesel_COP_galon</w:t>
                  </w:r>
                </w:p>
                <w:p w14:paraId="73E159AB" w14:textId="77777777" w:rsidR="00ED653E" w:rsidRPr="00ED653E" w:rsidRDefault="00ED653E" w:rsidP="00ED653E">
                  <w:pPr>
                    <w:spacing w:line="240" w:lineRule="auto"/>
                    <w:ind w:firstLine="0"/>
                    <w:rPr>
                      <w:b/>
                      <w:bCs/>
                      <w:i/>
                      <w:iCs/>
                      <w:sz w:val="16"/>
                      <w:szCs w:val="16"/>
                    </w:rPr>
                  </w:pPr>
                </w:p>
              </w:tc>
              <w:tc>
                <w:tcPr>
                  <w:tcW w:w="1030" w:type="dxa"/>
                </w:tcPr>
                <w:p w14:paraId="7935C807" w14:textId="235CD0ED" w:rsidR="00ED653E" w:rsidRPr="00ED653E" w:rsidRDefault="00ED653E" w:rsidP="00ED653E">
                  <w:pPr>
                    <w:spacing w:line="240" w:lineRule="auto"/>
                    <w:ind w:firstLine="0"/>
                    <w:jc w:val="center"/>
                    <w:rPr>
                      <w:rFonts w:ascii="Arial" w:hAnsi="Arial" w:cs="Arial"/>
                      <w:color w:val="1F1F1F"/>
                      <w:sz w:val="18"/>
                      <w:szCs w:val="18"/>
                    </w:rPr>
                  </w:pPr>
                  <w:r w:rsidRPr="00ED653E">
                    <w:rPr>
                      <w:rFonts w:ascii="Arial" w:hAnsi="Arial" w:cs="Arial"/>
                      <w:color w:val="1F1F1F"/>
                      <w:sz w:val="18"/>
                      <w:szCs w:val="18"/>
                    </w:rPr>
                    <w:t>8</w:t>
                  </w:r>
                  <w:r w:rsidR="00A058FD">
                    <w:rPr>
                      <w:rFonts w:ascii="Arial" w:hAnsi="Arial" w:cs="Arial"/>
                      <w:color w:val="1F1F1F"/>
                      <w:sz w:val="18"/>
                      <w:szCs w:val="18"/>
                    </w:rPr>
                    <w:t>.</w:t>
                  </w:r>
                  <w:r w:rsidRPr="00ED653E">
                    <w:rPr>
                      <w:rFonts w:ascii="Arial" w:hAnsi="Arial" w:cs="Arial"/>
                      <w:color w:val="1F1F1F"/>
                      <w:sz w:val="18"/>
                      <w:szCs w:val="18"/>
                    </w:rPr>
                    <w:t>604</w:t>
                  </w:r>
                </w:p>
                <w:p w14:paraId="2739F22E" w14:textId="77777777" w:rsidR="00ED653E" w:rsidRPr="00ED653E" w:rsidRDefault="00ED653E" w:rsidP="00ED653E">
                  <w:pPr>
                    <w:spacing w:line="240" w:lineRule="auto"/>
                    <w:ind w:firstLine="0"/>
                    <w:jc w:val="center"/>
                    <w:rPr>
                      <w:b/>
                      <w:bCs/>
                      <w:i/>
                      <w:iCs/>
                      <w:sz w:val="18"/>
                      <w:szCs w:val="18"/>
                    </w:rPr>
                  </w:pPr>
                </w:p>
              </w:tc>
              <w:tc>
                <w:tcPr>
                  <w:tcW w:w="1121" w:type="dxa"/>
                </w:tcPr>
                <w:p w14:paraId="1F479B0C" w14:textId="3AC7CB9F" w:rsidR="00ED653E" w:rsidRPr="00ED653E" w:rsidRDefault="00ED653E" w:rsidP="00ED653E">
                  <w:pPr>
                    <w:spacing w:line="240" w:lineRule="auto"/>
                    <w:ind w:firstLine="0"/>
                    <w:jc w:val="center"/>
                    <w:rPr>
                      <w:rFonts w:ascii="Arial" w:hAnsi="Arial" w:cs="Arial"/>
                      <w:color w:val="1F1F1F"/>
                      <w:sz w:val="18"/>
                      <w:szCs w:val="18"/>
                    </w:rPr>
                  </w:pPr>
                  <w:r w:rsidRPr="00ED653E">
                    <w:rPr>
                      <w:rFonts w:ascii="Arial" w:hAnsi="Arial" w:cs="Arial"/>
                      <w:color w:val="1F1F1F"/>
                      <w:sz w:val="18"/>
                      <w:szCs w:val="18"/>
                    </w:rPr>
                    <w:t>8</w:t>
                  </w:r>
                  <w:r w:rsidR="00A058FD">
                    <w:rPr>
                      <w:rFonts w:ascii="Arial" w:hAnsi="Arial" w:cs="Arial"/>
                      <w:color w:val="1F1F1F"/>
                      <w:sz w:val="18"/>
                      <w:szCs w:val="18"/>
                    </w:rPr>
                    <w:t>.</w:t>
                  </w:r>
                  <w:r w:rsidRPr="00ED653E">
                    <w:rPr>
                      <w:rFonts w:ascii="Arial" w:hAnsi="Arial" w:cs="Arial"/>
                      <w:color w:val="1F1F1F"/>
                      <w:sz w:val="18"/>
                      <w:szCs w:val="18"/>
                    </w:rPr>
                    <w:t>610</w:t>
                  </w:r>
                </w:p>
                <w:p w14:paraId="750C8854" w14:textId="77777777" w:rsidR="00ED653E" w:rsidRPr="00ED653E" w:rsidRDefault="00ED653E" w:rsidP="00ED653E">
                  <w:pPr>
                    <w:spacing w:line="240" w:lineRule="auto"/>
                    <w:ind w:firstLine="0"/>
                    <w:jc w:val="center"/>
                    <w:rPr>
                      <w:b/>
                      <w:bCs/>
                      <w:i/>
                      <w:iCs/>
                      <w:sz w:val="18"/>
                      <w:szCs w:val="18"/>
                    </w:rPr>
                  </w:pPr>
                </w:p>
              </w:tc>
              <w:tc>
                <w:tcPr>
                  <w:tcW w:w="1081" w:type="dxa"/>
                </w:tcPr>
                <w:p w14:paraId="1913E16C" w14:textId="1DDB5D18" w:rsidR="00ED653E" w:rsidRPr="00ED653E" w:rsidRDefault="00ED653E" w:rsidP="00ED653E">
                  <w:pPr>
                    <w:spacing w:line="240" w:lineRule="auto"/>
                    <w:ind w:firstLine="0"/>
                    <w:jc w:val="center"/>
                    <w:rPr>
                      <w:rFonts w:ascii="Arial" w:hAnsi="Arial" w:cs="Arial"/>
                      <w:color w:val="1F1F1F"/>
                      <w:sz w:val="18"/>
                      <w:szCs w:val="18"/>
                    </w:rPr>
                  </w:pPr>
                  <w:r w:rsidRPr="00ED653E">
                    <w:rPr>
                      <w:rFonts w:ascii="Arial" w:hAnsi="Arial" w:cs="Arial"/>
                      <w:color w:val="1F1F1F"/>
                      <w:sz w:val="18"/>
                      <w:szCs w:val="18"/>
                    </w:rPr>
                    <w:t>7</w:t>
                  </w:r>
                  <w:r w:rsidR="00A058FD">
                    <w:rPr>
                      <w:rFonts w:ascii="Arial" w:hAnsi="Arial" w:cs="Arial"/>
                      <w:color w:val="1F1F1F"/>
                      <w:sz w:val="18"/>
                      <w:szCs w:val="18"/>
                    </w:rPr>
                    <w:t>.</w:t>
                  </w:r>
                  <w:r w:rsidRPr="00ED653E">
                    <w:rPr>
                      <w:rFonts w:ascii="Arial" w:hAnsi="Arial" w:cs="Arial"/>
                      <w:color w:val="1F1F1F"/>
                      <w:sz w:val="18"/>
                      <w:szCs w:val="18"/>
                    </w:rPr>
                    <w:t>258</w:t>
                  </w:r>
                </w:p>
                <w:p w14:paraId="7CD6F280" w14:textId="77777777" w:rsidR="00ED653E" w:rsidRPr="00ED653E" w:rsidRDefault="00ED653E" w:rsidP="00ED653E">
                  <w:pPr>
                    <w:spacing w:line="240" w:lineRule="auto"/>
                    <w:ind w:firstLine="0"/>
                    <w:jc w:val="center"/>
                    <w:rPr>
                      <w:b/>
                      <w:bCs/>
                      <w:i/>
                      <w:iCs/>
                      <w:sz w:val="18"/>
                      <w:szCs w:val="18"/>
                    </w:rPr>
                  </w:pPr>
                </w:p>
              </w:tc>
              <w:tc>
                <w:tcPr>
                  <w:tcW w:w="1041" w:type="dxa"/>
                </w:tcPr>
                <w:p w14:paraId="2ABB9958" w14:textId="038F1C64" w:rsidR="00ED653E" w:rsidRPr="00ED653E" w:rsidRDefault="00ED653E" w:rsidP="00ED653E">
                  <w:pPr>
                    <w:spacing w:line="240" w:lineRule="auto"/>
                    <w:ind w:firstLine="0"/>
                    <w:jc w:val="center"/>
                    <w:rPr>
                      <w:rFonts w:ascii="Arial" w:hAnsi="Arial" w:cs="Arial"/>
                      <w:color w:val="1F1F1F"/>
                      <w:sz w:val="18"/>
                      <w:szCs w:val="18"/>
                    </w:rPr>
                  </w:pPr>
                  <w:r w:rsidRPr="00ED653E">
                    <w:rPr>
                      <w:rFonts w:ascii="Arial" w:hAnsi="Arial" w:cs="Arial"/>
                      <w:color w:val="1F1F1F"/>
                      <w:sz w:val="18"/>
                      <w:szCs w:val="18"/>
                    </w:rPr>
                    <w:t>10</w:t>
                  </w:r>
                  <w:r w:rsidR="00A058FD">
                    <w:rPr>
                      <w:rFonts w:ascii="Arial" w:hAnsi="Arial" w:cs="Arial"/>
                      <w:color w:val="1F1F1F"/>
                      <w:sz w:val="18"/>
                      <w:szCs w:val="18"/>
                    </w:rPr>
                    <w:t>.</w:t>
                  </w:r>
                  <w:r w:rsidRPr="00ED653E">
                    <w:rPr>
                      <w:rFonts w:ascii="Arial" w:hAnsi="Arial" w:cs="Arial"/>
                      <w:color w:val="1F1F1F"/>
                      <w:sz w:val="18"/>
                      <w:szCs w:val="18"/>
                    </w:rPr>
                    <w:t>556</w:t>
                  </w:r>
                </w:p>
                <w:p w14:paraId="5D221F98" w14:textId="77777777" w:rsidR="00ED653E" w:rsidRPr="00ED653E" w:rsidRDefault="00ED653E" w:rsidP="00ED653E">
                  <w:pPr>
                    <w:spacing w:line="240" w:lineRule="auto"/>
                    <w:ind w:firstLine="0"/>
                    <w:jc w:val="center"/>
                    <w:rPr>
                      <w:b/>
                      <w:bCs/>
                      <w:i/>
                      <w:iCs/>
                      <w:sz w:val="18"/>
                      <w:szCs w:val="18"/>
                    </w:rPr>
                  </w:pPr>
                </w:p>
              </w:tc>
              <w:tc>
                <w:tcPr>
                  <w:tcW w:w="1316" w:type="dxa"/>
                </w:tcPr>
                <w:p w14:paraId="79F685C7" w14:textId="77777777" w:rsidR="00ED653E" w:rsidRPr="00ED653E" w:rsidRDefault="00ED653E" w:rsidP="00ED653E">
                  <w:pPr>
                    <w:spacing w:line="240" w:lineRule="auto"/>
                    <w:ind w:firstLine="0"/>
                    <w:jc w:val="center"/>
                    <w:rPr>
                      <w:rFonts w:ascii="Arial" w:hAnsi="Arial" w:cs="Arial"/>
                      <w:color w:val="1F1F1F"/>
                      <w:sz w:val="18"/>
                      <w:szCs w:val="18"/>
                    </w:rPr>
                  </w:pPr>
                  <w:r w:rsidRPr="00ED653E">
                    <w:rPr>
                      <w:rFonts w:ascii="Arial" w:hAnsi="Arial" w:cs="Arial"/>
                      <w:color w:val="1F1F1F"/>
                      <w:sz w:val="18"/>
                      <w:szCs w:val="18"/>
                    </w:rPr>
                    <w:t>735</w:t>
                  </w:r>
                </w:p>
                <w:p w14:paraId="0122F73E" w14:textId="77777777" w:rsidR="00ED653E" w:rsidRPr="00ED653E" w:rsidRDefault="00ED653E" w:rsidP="00ED653E">
                  <w:pPr>
                    <w:spacing w:line="240" w:lineRule="auto"/>
                    <w:ind w:firstLine="0"/>
                    <w:jc w:val="center"/>
                    <w:rPr>
                      <w:b/>
                      <w:bCs/>
                      <w:i/>
                      <w:iCs/>
                      <w:sz w:val="18"/>
                      <w:szCs w:val="18"/>
                    </w:rPr>
                  </w:pPr>
                </w:p>
              </w:tc>
            </w:tr>
          </w:tbl>
          <w:p w14:paraId="41D3A1FF" w14:textId="52F39472" w:rsidR="00ED653E" w:rsidRPr="00ED653E" w:rsidRDefault="00ED653E" w:rsidP="00ED653E">
            <w:pPr>
              <w:spacing w:line="240" w:lineRule="auto"/>
              <w:ind w:firstLine="0"/>
              <w:rPr>
                <w:b/>
                <w:bCs/>
                <w:i/>
                <w:iCs/>
                <w:sz w:val="20"/>
                <w:szCs w:val="18"/>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6EFA8E99" w14:textId="1C5A6579" w:rsidR="00ED653E" w:rsidRPr="00ED653E" w:rsidRDefault="00ED653E" w:rsidP="00ED653E">
            <w:pPr>
              <w:spacing w:line="240" w:lineRule="auto"/>
              <w:ind w:firstLine="0"/>
              <w:rPr>
                <w:b/>
                <w:bCs/>
                <w:i/>
                <w:iCs/>
                <w:sz w:val="20"/>
                <w:szCs w:val="18"/>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1D3D710E" w14:textId="44C03267" w:rsidR="00ED653E" w:rsidRPr="00ED653E" w:rsidRDefault="00ED653E" w:rsidP="00ED653E">
            <w:pPr>
              <w:spacing w:line="240" w:lineRule="auto"/>
              <w:ind w:firstLine="0"/>
              <w:rPr>
                <w:b/>
                <w:bCs/>
                <w:i/>
                <w:iCs/>
                <w:sz w:val="20"/>
                <w:szCs w:val="18"/>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5926E819" w14:textId="755E7BCC" w:rsidR="00ED653E" w:rsidRPr="00ED653E" w:rsidRDefault="00ED653E" w:rsidP="00ED653E">
            <w:pPr>
              <w:spacing w:line="240" w:lineRule="auto"/>
              <w:ind w:firstLine="0"/>
              <w:rPr>
                <w:b/>
                <w:bCs/>
                <w:i/>
                <w:iCs/>
                <w:sz w:val="20"/>
                <w:szCs w:val="18"/>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44A2E1E5" w14:textId="2768AA6A" w:rsidR="00ED653E" w:rsidRPr="00ED653E" w:rsidRDefault="00ED653E" w:rsidP="00ED653E">
            <w:pPr>
              <w:spacing w:line="240" w:lineRule="auto"/>
              <w:ind w:firstLine="0"/>
              <w:rPr>
                <w:b/>
                <w:bCs/>
                <w:i/>
                <w:iCs/>
                <w:sz w:val="20"/>
                <w:szCs w:val="18"/>
              </w:rPr>
            </w:pPr>
          </w:p>
        </w:tc>
      </w:tr>
    </w:tbl>
    <w:p w14:paraId="6887D0A2" w14:textId="77777777" w:rsidR="00A058FD" w:rsidRPr="003F7863" w:rsidRDefault="00A058FD" w:rsidP="00A058FD">
      <w:pPr>
        <w:spacing w:line="240" w:lineRule="auto"/>
        <w:ind w:firstLine="0"/>
        <w:rPr>
          <w:i/>
          <w:iCs/>
          <w:sz w:val="20"/>
          <w:szCs w:val="18"/>
        </w:rPr>
      </w:pPr>
      <w:r w:rsidRPr="003F7863">
        <w:rPr>
          <w:i/>
          <w:iCs/>
          <w:sz w:val="20"/>
          <w:szCs w:val="18"/>
        </w:rPr>
        <w:t xml:space="preserve">Nota. Elaboración propia </w:t>
      </w:r>
    </w:p>
    <w:p w14:paraId="18790D1B" w14:textId="77777777" w:rsidR="00565A10" w:rsidRDefault="00565A10" w:rsidP="00565A10">
      <w:pPr>
        <w:ind w:firstLine="0"/>
      </w:pPr>
    </w:p>
    <w:p w14:paraId="70B6E920" w14:textId="1F79A259" w:rsidR="004418AC" w:rsidRDefault="00565A10" w:rsidP="00565A10">
      <w:pPr>
        <w:ind w:firstLine="0"/>
        <w:rPr>
          <w:b/>
          <w:bCs/>
          <w:i/>
          <w:iCs/>
        </w:rPr>
      </w:pPr>
      <w:r w:rsidRPr="00565A10">
        <w:rPr>
          <w:b/>
          <w:bCs/>
          <w:i/>
          <w:iCs/>
        </w:rPr>
        <w:t>MEDIA</w:t>
      </w:r>
      <w:r>
        <w:rPr>
          <w:b/>
          <w:bCs/>
          <w:i/>
          <w:iCs/>
        </w:rPr>
        <w:t>:</w:t>
      </w:r>
      <w:r w:rsidR="004418AC">
        <w:rPr>
          <w:b/>
          <w:bCs/>
          <w:i/>
          <w:iCs/>
        </w:rPr>
        <w:t xml:space="preserve"> </w:t>
      </w:r>
      <w:r>
        <w:rPr>
          <w:b/>
          <w:bCs/>
          <w:i/>
          <w:iCs/>
        </w:rPr>
        <w:t xml:space="preserve"> </w:t>
      </w:r>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∑xi</m:t>
            </m:r>
          </m:num>
          <m:den>
            <m:r>
              <w:rPr>
                <w:rFonts w:ascii="Cambria Math" w:hAnsi="Cambria Math"/>
                <w:sz w:val="28"/>
                <w:szCs w:val="28"/>
              </w:rPr>
              <m:t>n</m:t>
            </m:r>
          </m:den>
        </m:f>
      </m:oMath>
      <w:r w:rsidR="004418AC">
        <w:rPr>
          <w:rFonts w:eastAsiaTheme="minorEastAsia"/>
          <w:i/>
          <w:iCs/>
          <w:sz w:val="28"/>
          <w:szCs w:val="28"/>
        </w:rPr>
        <w:t xml:space="preserve"> </w:t>
      </w:r>
    </w:p>
    <w:p w14:paraId="7000EF2E" w14:textId="280603CA" w:rsidR="004418AC" w:rsidRPr="00A341C4" w:rsidRDefault="004418AC" w:rsidP="00565A10">
      <w:pPr>
        <w:ind w:firstLine="0"/>
        <w:rPr>
          <w:rFonts w:eastAsiaTheme="minorEastAsia"/>
          <w:b/>
          <w:bCs/>
          <w:i/>
          <w:iCs/>
          <w:sz w:val="20"/>
          <w:szCs w:val="18"/>
        </w:rPr>
      </w:pPr>
      <w:r>
        <w:rPr>
          <w:b/>
          <w:bCs/>
          <w:i/>
          <w:iCs/>
        </w:rPr>
        <w:t xml:space="preserve">                           </w:t>
      </w:r>
      <m:oMath>
        <m:r>
          <m:rPr>
            <m:sty m:val="bi"/>
          </m:rPr>
          <w:rPr>
            <w:rFonts w:ascii="Cambria Math" w:hAnsi="Cambria Math"/>
          </w:rPr>
          <m:t>=</m:t>
        </m:r>
        <m:f>
          <m:fPr>
            <m:ctrlPr>
              <w:rPr>
                <w:rFonts w:ascii="Cambria Math" w:hAnsi="Cambria Math"/>
                <w:b/>
                <w:bCs/>
                <w:i/>
                <w:iCs/>
              </w:rPr>
            </m:ctrlPr>
          </m:fPr>
          <m:num>
            <m:r>
              <m:rPr>
                <m:sty m:val="bi"/>
              </m:rPr>
              <w:rPr>
                <w:rFonts w:ascii="Cambria Math" w:hAnsi="Cambria Math"/>
              </w:rPr>
              <m:t>8359+8359+8359+8433+8426+8426+8426+8426+8426+8426+8259+8259………..</m:t>
            </m:r>
          </m:num>
          <m:den>
            <m:r>
              <m:rPr>
                <m:sty m:val="bi"/>
              </m:rPr>
              <w:rPr>
                <w:rFonts w:ascii="Cambria Math" w:hAnsi="Cambria Math"/>
              </w:rPr>
              <m:t>132</m:t>
            </m:r>
          </m:den>
        </m:f>
      </m:oMath>
      <w:r w:rsidRPr="004418AC">
        <w:rPr>
          <w:b/>
          <w:bCs/>
          <w:i/>
          <w:iCs/>
        </w:rPr>
        <w:br/>
      </w:r>
      <m:oMathPara>
        <m:oMath>
          <m:r>
            <m:rPr>
              <m:sty m:val="bi"/>
            </m:rPr>
            <w:rPr>
              <w:rFonts w:ascii="Cambria Math" w:hAnsi="Cambria Math"/>
              <w:sz w:val="20"/>
              <w:szCs w:val="18"/>
            </w:rPr>
            <m:t>=</m:t>
          </m:r>
          <m:f>
            <m:fPr>
              <m:ctrlPr>
                <w:rPr>
                  <w:rFonts w:ascii="Cambria Math" w:hAnsi="Cambria Math"/>
                  <w:b/>
                  <w:bCs/>
                  <w:i/>
                  <w:iCs/>
                  <w:sz w:val="20"/>
                  <w:szCs w:val="18"/>
                </w:rPr>
              </m:ctrlPr>
            </m:fPr>
            <m:num>
              <m:r>
                <m:rPr>
                  <m:sty m:val="bi"/>
                </m:rPr>
                <w:rPr>
                  <w:rFonts w:ascii="Cambria Math" w:hAnsi="Cambria Math"/>
                  <w:sz w:val="20"/>
                  <w:szCs w:val="18"/>
                </w:rPr>
                <m:t>1135802</m:t>
              </m:r>
            </m:num>
            <m:den>
              <m:r>
                <m:rPr>
                  <m:sty m:val="bi"/>
                </m:rPr>
                <w:rPr>
                  <w:rFonts w:ascii="Cambria Math" w:hAnsi="Cambria Math"/>
                  <w:sz w:val="20"/>
                  <w:szCs w:val="18"/>
                </w:rPr>
                <m:t>132</m:t>
              </m:r>
            </m:den>
          </m:f>
        </m:oMath>
      </m:oMathPara>
    </w:p>
    <w:p w14:paraId="355408FD" w14:textId="03665D7D" w:rsidR="004418AC" w:rsidRDefault="004418AC" w:rsidP="00565A10">
      <w:pPr>
        <w:ind w:firstLine="0"/>
      </w:pPr>
      <m:oMathPara>
        <m:oMath>
          <m:r>
            <m:rPr>
              <m:sty m:val="bi"/>
            </m:rPr>
            <w:rPr>
              <w:rFonts w:ascii="Cambria Math" w:hAnsi="Cambria Math"/>
              <w:sz w:val="20"/>
              <w:szCs w:val="18"/>
            </w:rPr>
            <m:t>=8.604</m:t>
          </m:r>
        </m:oMath>
      </m:oMathPara>
    </w:p>
    <w:p w14:paraId="73E9AB5F" w14:textId="183C4E43" w:rsidR="004418AC" w:rsidRDefault="004418AC" w:rsidP="004418AC">
      <w:pPr>
        <w:ind w:firstLine="0"/>
        <w:rPr>
          <w:b/>
          <w:bCs/>
          <w:i/>
          <w:iCs/>
        </w:rPr>
      </w:pPr>
      <w:r w:rsidRPr="00565A10">
        <w:rPr>
          <w:b/>
          <w:bCs/>
          <w:i/>
          <w:iCs/>
        </w:rPr>
        <w:t>MEDIA</w:t>
      </w:r>
      <w:r>
        <w:rPr>
          <w:b/>
          <w:bCs/>
          <w:i/>
          <w:iCs/>
        </w:rPr>
        <w:t xml:space="preserve">NA: </w:t>
      </w:r>
      <w:r w:rsidR="00A341C4">
        <w:rPr>
          <w:b/>
          <w:bCs/>
          <w:i/>
          <w:iCs/>
        </w:rPr>
        <w:t xml:space="preserve">      </w:t>
      </w:r>
      <w:r w:rsidR="00A341C4" w:rsidRPr="00A341C4">
        <w:rPr>
          <w:b/>
          <w:bCs/>
          <w:i/>
          <w:iCs/>
          <w:sz w:val="52"/>
          <w:szCs w:val="48"/>
        </w:rPr>
        <w:t xml:space="preserve"> x</w:t>
      </w:r>
      <w:r w:rsidRPr="00A341C4">
        <w:rPr>
          <w:b/>
          <w:bCs/>
          <w:i/>
          <w:iCs/>
          <w:sz w:val="52"/>
          <w:szCs w:val="48"/>
        </w:rPr>
        <w:t xml:space="preserve"> </w:t>
      </w:r>
      <m:oMath>
        <m:f>
          <m:fPr>
            <m:ctrlPr>
              <w:rPr>
                <w:rFonts w:ascii="Cambria Math" w:hAnsi="Cambria Math"/>
                <w:b/>
                <w:bCs/>
                <w:i/>
                <w:iCs/>
                <w:sz w:val="18"/>
                <w:szCs w:val="18"/>
              </w:rPr>
            </m:ctrlPr>
          </m:fPr>
          <m:num>
            <m:r>
              <m:rPr>
                <m:sty m:val="bi"/>
              </m:rPr>
              <w:rPr>
                <w:rFonts w:ascii="Cambria Math" w:hAnsi="Cambria Math"/>
                <w:sz w:val="18"/>
                <w:szCs w:val="18"/>
              </w:rPr>
              <m:t xml:space="preserve"> n+1</m:t>
            </m:r>
          </m:num>
          <m:den>
            <m:r>
              <m:rPr>
                <m:sty m:val="bi"/>
              </m:rPr>
              <w:rPr>
                <w:rFonts w:ascii="Cambria Math" w:hAnsi="Cambria Math"/>
                <w:sz w:val="18"/>
                <w:szCs w:val="18"/>
              </w:rPr>
              <m:t>2</m:t>
            </m:r>
          </m:den>
        </m:f>
      </m:oMath>
      <w:r w:rsidRPr="00A341C4">
        <w:rPr>
          <w:rFonts w:eastAsiaTheme="minorEastAsia"/>
          <w:i/>
          <w:iCs/>
          <w:sz w:val="18"/>
          <w:szCs w:val="18"/>
        </w:rPr>
        <w:t xml:space="preserve"> </w:t>
      </w:r>
    </w:p>
    <w:p w14:paraId="66605711" w14:textId="4C55DCD9" w:rsidR="004418AC" w:rsidRPr="00453F03" w:rsidRDefault="004418AC" w:rsidP="004418AC">
      <w:pPr>
        <w:ind w:firstLine="0"/>
        <w:rPr>
          <w:rFonts w:eastAsiaTheme="minorEastAsia"/>
          <w:b/>
          <w:bCs/>
          <w:i/>
          <w:iCs/>
          <w:sz w:val="20"/>
          <w:szCs w:val="18"/>
        </w:rPr>
      </w:pPr>
      <w:r w:rsidRPr="00A341C4">
        <w:rPr>
          <w:b/>
          <w:bCs/>
          <w:i/>
          <w:iCs/>
          <w:sz w:val="22"/>
          <w:szCs w:val="20"/>
        </w:rPr>
        <w:t xml:space="preserve">                           </w:t>
      </w:r>
      <m:oMath>
        <m:r>
          <m:rPr>
            <m:sty m:val="bi"/>
          </m:rPr>
          <w:rPr>
            <w:rFonts w:ascii="Cambria Math" w:hAnsi="Cambria Math"/>
            <w:sz w:val="10"/>
            <w:szCs w:val="10"/>
          </w:rPr>
          <m:t>=[</m:t>
        </m:r>
        <m:r>
          <m:rPr>
            <m:sty m:val="bi"/>
          </m:rPr>
          <w:rPr>
            <w:rFonts w:ascii="Cambria Math" w:hAnsi="Cambria Math"/>
            <w:sz w:val="16"/>
            <w:szCs w:val="14"/>
          </w:rPr>
          <m:t>8359+8359+8359+8433+8426+8426+8426+8426+8426+8426+8259+8259……….</m:t>
        </m:r>
        <m:r>
          <m:rPr>
            <m:sty m:val="bi"/>
          </m:rPr>
          <w:rPr>
            <w:rFonts w:ascii="Cambria Math" w:hAnsi="Cambria Math"/>
            <w:sz w:val="10"/>
            <w:szCs w:val="10"/>
          </w:rPr>
          <m:t>]</m:t>
        </m:r>
      </m:oMath>
      <w:r w:rsidRPr="00A341C4">
        <w:rPr>
          <w:b/>
          <w:bCs/>
          <w:i/>
          <w:iCs/>
          <w:sz w:val="22"/>
          <w:szCs w:val="20"/>
        </w:rPr>
        <w:br/>
      </w:r>
      <m:oMathPara>
        <m:oMath>
          <m:r>
            <m:rPr>
              <m:sty m:val="bi"/>
            </m:rPr>
            <w:rPr>
              <w:rFonts w:ascii="Cambria Math" w:hAnsi="Cambria Math"/>
              <w:sz w:val="20"/>
              <w:szCs w:val="18"/>
            </w:rPr>
            <m:t>=</m:t>
          </m:r>
          <m:f>
            <m:fPr>
              <m:ctrlPr>
                <w:rPr>
                  <w:rFonts w:ascii="Cambria Math" w:hAnsi="Cambria Math"/>
                  <w:b/>
                  <w:bCs/>
                  <w:i/>
                  <w:iCs/>
                  <w:sz w:val="20"/>
                  <w:szCs w:val="18"/>
                </w:rPr>
              </m:ctrlPr>
            </m:fPr>
            <m:num>
              <m:r>
                <m:rPr>
                  <m:sty m:val="bi"/>
                </m:rPr>
                <w:rPr>
                  <w:rFonts w:ascii="Cambria Math" w:hAnsi="Cambria Math"/>
                  <w:sz w:val="20"/>
                  <w:szCs w:val="18"/>
                </w:rPr>
                <m:t>x</m:t>
              </m:r>
              <m:r>
                <m:rPr>
                  <m:sty m:val="bi"/>
                </m:rPr>
                <w:rPr>
                  <w:rFonts w:ascii="Cambria Math" w:hAnsi="Cambria Math"/>
                  <w:sz w:val="20"/>
                  <w:szCs w:val="18"/>
                </w:rPr>
                <m:t>66​+x</m:t>
              </m:r>
              <m:r>
                <m:rPr>
                  <m:sty m:val="bi"/>
                </m:rPr>
                <w:rPr>
                  <w:rFonts w:ascii="Cambria Math" w:hAnsi="Cambria Math"/>
                  <w:sz w:val="20"/>
                  <w:szCs w:val="18"/>
                </w:rPr>
                <m:t>67</m:t>
              </m:r>
            </m:num>
            <m:den>
              <m:r>
                <m:rPr>
                  <m:sty m:val="bi"/>
                </m:rPr>
                <w:rPr>
                  <w:rFonts w:ascii="Cambria Math" w:hAnsi="Cambria Math"/>
                  <w:sz w:val="20"/>
                  <w:szCs w:val="18"/>
                </w:rPr>
                <m:t>2</m:t>
              </m:r>
            </m:den>
          </m:f>
        </m:oMath>
      </m:oMathPara>
    </w:p>
    <w:p w14:paraId="4557853C" w14:textId="1D12FA64" w:rsidR="00453F03" w:rsidRPr="00A341C4" w:rsidRDefault="00453F03" w:rsidP="004418AC">
      <w:pPr>
        <w:ind w:firstLine="0"/>
        <w:rPr>
          <w:rFonts w:eastAsiaTheme="minorEastAsia"/>
          <w:b/>
          <w:bCs/>
          <w:i/>
          <w:iCs/>
          <w:sz w:val="22"/>
          <w:szCs w:val="20"/>
        </w:rPr>
      </w:pPr>
      <m:oMathPara>
        <m:oMath>
          <m:r>
            <m:rPr>
              <m:sty m:val="bi"/>
            </m:rPr>
            <w:rPr>
              <w:rFonts w:ascii="Cambria Math" w:hAnsi="Cambria Math"/>
              <w:sz w:val="20"/>
              <w:szCs w:val="18"/>
            </w:rPr>
            <m:t>=</m:t>
          </m:r>
          <m:f>
            <m:fPr>
              <m:ctrlPr>
                <w:rPr>
                  <w:rFonts w:ascii="Cambria Math" w:hAnsi="Cambria Math"/>
                  <w:b/>
                  <w:bCs/>
                  <w:i/>
                  <w:iCs/>
                  <w:sz w:val="20"/>
                  <w:szCs w:val="18"/>
                </w:rPr>
              </m:ctrlPr>
            </m:fPr>
            <m:num>
              <m:r>
                <m:rPr>
                  <m:sty m:val="bi"/>
                </m:rPr>
                <w:rPr>
                  <w:rFonts w:ascii="Cambria Math" w:hAnsi="Cambria Math"/>
                  <w:sz w:val="20"/>
                  <w:szCs w:val="18"/>
                </w:rPr>
                <m:t>8610+8610</m:t>
              </m:r>
            </m:num>
            <m:den>
              <m:r>
                <m:rPr>
                  <m:sty m:val="bi"/>
                </m:rPr>
                <w:rPr>
                  <w:rFonts w:ascii="Cambria Math" w:hAnsi="Cambria Math"/>
                  <w:sz w:val="20"/>
                  <w:szCs w:val="18"/>
                </w:rPr>
                <m:t>2</m:t>
              </m:r>
            </m:den>
          </m:f>
        </m:oMath>
      </m:oMathPara>
    </w:p>
    <w:p w14:paraId="7E268EB1" w14:textId="27FF83FB" w:rsidR="00A341C4" w:rsidRPr="00A341C4" w:rsidRDefault="00453F03" w:rsidP="004418AC">
      <w:pPr>
        <w:ind w:firstLine="0"/>
        <w:rPr>
          <w:rFonts w:eastAsiaTheme="minorEastAsia"/>
          <w:b/>
          <w:bCs/>
          <w:iCs/>
          <w:sz w:val="22"/>
          <w:szCs w:val="20"/>
        </w:rPr>
      </w:pPr>
      <m:oMathPara>
        <m:oMath>
          <m:r>
            <m:rPr>
              <m:sty m:val="bi"/>
            </m:rPr>
            <w:rPr>
              <w:rFonts w:ascii="Cambria Math" w:hAnsi="Cambria Math"/>
              <w:sz w:val="20"/>
              <w:szCs w:val="18"/>
            </w:rPr>
            <m:t>=8.610</m:t>
          </m:r>
        </m:oMath>
      </m:oMathPara>
    </w:p>
    <w:p w14:paraId="493F4C45" w14:textId="77777777" w:rsidR="00A341C4" w:rsidRDefault="00A341C4" w:rsidP="004418AC">
      <w:pPr>
        <w:ind w:firstLine="0"/>
        <w:rPr>
          <w:rFonts w:eastAsiaTheme="minorEastAsia"/>
          <w:b/>
          <w:bCs/>
          <w:iCs/>
          <w:sz w:val="22"/>
          <w:szCs w:val="20"/>
        </w:rPr>
      </w:pPr>
    </w:p>
    <w:p w14:paraId="024D59BD" w14:textId="77777777" w:rsidR="00AD3FBD" w:rsidRDefault="00AD3FBD" w:rsidP="004418AC">
      <w:pPr>
        <w:ind w:firstLine="0"/>
      </w:pPr>
    </w:p>
    <w:p w14:paraId="4AC62AC3" w14:textId="3A21996C" w:rsidR="00AD3FBD" w:rsidRDefault="00AD3FBD" w:rsidP="004418AC">
      <w:pPr>
        <w:ind w:firstLine="0"/>
        <w:rPr>
          <w:b/>
          <w:bCs/>
          <w:i/>
          <w:iCs/>
          <w:sz w:val="22"/>
          <w:szCs w:val="20"/>
        </w:rPr>
      </w:pPr>
      <w:r w:rsidRPr="00565A10">
        <w:rPr>
          <w:b/>
          <w:bCs/>
          <w:i/>
          <w:iCs/>
        </w:rPr>
        <w:t>M</w:t>
      </w:r>
      <w:r>
        <w:rPr>
          <w:b/>
          <w:bCs/>
          <w:i/>
          <w:iCs/>
        </w:rPr>
        <w:t xml:space="preserve">INIMO: </w:t>
      </w:r>
      <w:r w:rsidRPr="00A341C4">
        <w:rPr>
          <w:b/>
          <w:bCs/>
          <w:i/>
          <w:iCs/>
          <w:sz w:val="22"/>
          <w:szCs w:val="20"/>
        </w:rPr>
        <w:t xml:space="preserve">   </w:t>
      </w:r>
      <w:r>
        <w:rPr>
          <w:b/>
          <w:bCs/>
          <w:i/>
          <w:iCs/>
          <w:sz w:val="22"/>
          <w:szCs w:val="20"/>
        </w:rPr>
        <w:t xml:space="preserve">                                  </w:t>
      </w:r>
      <w:r w:rsidRPr="00A341C4">
        <w:rPr>
          <w:b/>
          <w:bCs/>
          <w:i/>
          <w:iCs/>
          <w:sz w:val="22"/>
          <w:szCs w:val="20"/>
        </w:rPr>
        <w:t xml:space="preserve">    </w:t>
      </w:r>
      <m:oMath>
        <m:r>
          <m:rPr>
            <m:sty m:val="bi"/>
          </m:rPr>
          <w:rPr>
            <w:rFonts w:ascii="Cambria Math" w:hAnsi="Cambria Math"/>
            <w:sz w:val="18"/>
            <w:szCs w:val="18"/>
          </w:rPr>
          <m:t>=min</m:t>
        </m:r>
        <m:d>
          <m:dPr>
            <m:ctrlPr>
              <w:rPr>
                <w:rFonts w:ascii="Cambria Math" w:hAnsi="Cambria Math"/>
                <w:b/>
                <w:bCs/>
                <w:i/>
                <w:iCs/>
                <w:sz w:val="18"/>
                <w:szCs w:val="18"/>
              </w:rPr>
            </m:ctrlPr>
          </m:dPr>
          <m:e>
            <m:r>
              <m:rPr>
                <m:sty m:val="bi"/>
              </m:rPr>
              <w:rPr>
                <w:rFonts w:ascii="Cambria Math" w:hAnsi="Cambria Math"/>
                <w:sz w:val="18"/>
                <w:szCs w:val="18"/>
              </w:rPr>
              <m:t>xi​</m:t>
            </m:r>
          </m:e>
        </m:d>
        <m:r>
          <m:rPr>
            <m:sty m:val="bi"/>
          </m:rPr>
          <w:rPr>
            <w:rFonts w:ascii="Cambria Math" w:hAnsi="Cambria Math"/>
            <w:sz w:val="18"/>
            <w:szCs w:val="18"/>
          </w:rPr>
          <m:t>=7.258</m:t>
        </m:r>
      </m:oMath>
    </w:p>
    <w:p w14:paraId="2244E21B" w14:textId="3570EA85" w:rsidR="00AD3FBD" w:rsidRDefault="00AD3FBD" w:rsidP="004418AC">
      <w:pPr>
        <w:ind w:firstLine="0"/>
        <w:rPr>
          <w:rFonts w:eastAsiaTheme="minorEastAsia"/>
          <w:b/>
          <w:bCs/>
          <w:i/>
          <w:iCs/>
          <w:sz w:val="18"/>
          <w:szCs w:val="18"/>
        </w:rPr>
      </w:pPr>
      <w:r w:rsidRPr="00565A10">
        <w:rPr>
          <w:b/>
          <w:bCs/>
          <w:i/>
          <w:iCs/>
        </w:rPr>
        <w:t>M</w:t>
      </w:r>
      <w:r>
        <w:rPr>
          <w:b/>
          <w:bCs/>
          <w:i/>
          <w:iCs/>
        </w:rPr>
        <w:t xml:space="preserve">AXIMO: </w:t>
      </w:r>
      <w:r w:rsidRPr="00A341C4">
        <w:rPr>
          <w:b/>
          <w:bCs/>
          <w:i/>
          <w:iCs/>
          <w:sz w:val="22"/>
          <w:szCs w:val="20"/>
        </w:rPr>
        <w:t xml:space="preserve"> </w:t>
      </w:r>
      <w:r>
        <w:rPr>
          <w:b/>
          <w:bCs/>
          <w:i/>
          <w:iCs/>
          <w:sz w:val="22"/>
          <w:szCs w:val="20"/>
        </w:rPr>
        <w:t xml:space="preserve">                                 </w:t>
      </w:r>
      <w:r w:rsidRPr="00A341C4">
        <w:rPr>
          <w:b/>
          <w:bCs/>
          <w:i/>
          <w:iCs/>
          <w:sz w:val="22"/>
          <w:szCs w:val="20"/>
        </w:rPr>
        <w:t xml:space="preserve">     </w:t>
      </w:r>
      <m:oMath>
        <m:r>
          <m:rPr>
            <m:sty m:val="bi"/>
          </m:rPr>
          <w:rPr>
            <w:rFonts w:ascii="Cambria Math" w:hAnsi="Cambria Math"/>
            <w:sz w:val="18"/>
            <w:szCs w:val="18"/>
          </w:rPr>
          <m:t>=max</m:t>
        </m:r>
        <m:d>
          <m:dPr>
            <m:ctrlPr>
              <w:rPr>
                <w:rFonts w:ascii="Cambria Math" w:hAnsi="Cambria Math"/>
                <w:b/>
                <w:i/>
                <w:sz w:val="18"/>
                <w:szCs w:val="18"/>
              </w:rPr>
            </m:ctrlPr>
          </m:dPr>
          <m:e>
            <m:r>
              <m:rPr>
                <m:sty m:val="bi"/>
              </m:rPr>
              <w:rPr>
                <w:rFonts w:ascii="Cambria Math" w:hAnsi="Cambria Math"/>
                <w:sz w:val="18"/>
                <w:szCs w:val="18"/>
              </w:rPr>
              <m:t>xi​</m:t>
            </m:r>
          </m:e>
        </m:d>
        <m:r>
          <m:rPr>
            <m:sty m:val="bi"/>
          </m:rPr>
          <w:rPr>
            <w:rFonts w:ascii="Cambria Math" w:hAnsi="Cambria Math"/>
            <w:sz w:val="18"/>
            <w:szCs w:val="18"/>
          </w:rPr>
          <m:t>=10.556</m:t>
        </m:r>
      </m:oMath>
    </w:p>
    <w:p w14:paraId="4AB6EAAF" w14:textId="77777777" w:rsidR="00AD3FBD" w:rsidRDefault="00AD3FBD" w:rsidP="004418AC">
      <w:pPr>
        <w:ind w:firstLine="0"/>
        <w:rPr>
          <w:rFonts w:eastAsiaTheme="minorEastAsia"/>
          <w:b/>
          <w:bCs/>
          <w:i/>
          <w:iCs/>
          <w:sz w:val="18"/>
          <w:szCs w:val="18"/>
        </w:rPr>
      </w:pPr>
      <w:r w:rsidRPr="00AD3FBD">
        <w:rPr>
          <w:b/>
          <w:bCs/>
          <w:i/>
          <w:iCs/>
        </w:rPr>
        <w:t>DESVIACIÓN ESTÁNDAR</w:t>
      </w:r>
      <w:r>
        <w:rPr>
          <w:b/>
          <w:bCs/>
          <w:i/>
          <w:iCs/>
        </w:rPr>
        <w:t>:</w:t>
      </w:r>
      <w:r w:rsidRPr="00AD3FBD">
        <w:rPr>
          <w:b/>
          <w:bCs/>
          <w:i/>
          <w:iCs/>
        </w:rPr>
        <w:t xml:space="preserve"> </w:t>
      </w:r>
      <w:r>
        <w:rPr>
          <w:b/>
          <w:bCs/>
          <w:i/>
          <w:iCs/>
          <w:sz w:val="22"/>
          <w:szCs w:val="20"/>
        </w:rPr>
        <w:t xml:space="preserve">    </w:t>
      </w:r>
      <w:r w:rsidRPr="00A341C4">
        <w:rPr>
          <w:b/>
          <w:bCs/>
          <w:i/>
          <w:iCs/>
          <w:sz w:val="22"/>
          <w:szCs w:val="20"/>
        </w:rPr>
        <w:t xml:space="preserve">   </w:t>
      </w:r>
      <m:oMath>
        <m:r>
          <m:rPr>
            <m:sty m:val="bi"/>
          </m:rPr>
          <w:rPr>
            <w:rFonts w:ascii="Cambria Math" w:hAnsi="Cambria Math"/>
            <w:sz w:val="18"/>
            <w:szCs w:val="18"/>
          </w:rPr>
          <m:t>s=n-1∑</m:t>
        </m:r>
        <m:d>
          <m:dPr>
            <m:ctrlPr>
              <w:rPr>
                <w:rFonts w:ascii="Cambria Math" w:hAnsi="Cambria Math"/>
                <w:b/>
                <w:bCs/>
                <w:i/>
                <w:iCs/>
                <w:sz w:val="18"/>
                <w:szCs w:val="18"/>
              </w:rPr>
            </m:ctrlPr>
          </m:dPr>
          <m:e>
            <m:r>
              <m:rPr>
                <m:sty m:val="bi"/>
              </m:rPr>
              <w:rPr>
                <w:rFonts w:ascii="Cambria Math" w:hAnsi="Cambria Math"/>
                <w:sz w:val="18"/>
                <w:szCs w:val="18"/>
              </w:rPr>
              <m:t>xi​-xˉ</m:t>
            </m:r>
          </m:e>
        </m:d>
        <m:r>
          <m:rPr>
            <m:sty m:val="bi"/>
          </m:rPr>
          <w:rPr>
            <w:rFonts w:ascii="Cambria Math" w:hAnsi="Cambria Math"/>
            <w:sz w:val="18"/>
            <w:szCs w:val="18"/>
          </w:rPr>
          <m:t>2​</m:t>
        </m:r>
      </m:oMath>
    </w:p>
    <w:p w14:paraId="0659A413" w14:textId="30EFF7BD" w:rsidR="001C1535" w:rsidRPr="00AD3FBD" w:rsidRDefault="00AD3FBD" w:rsidP="004418AC">
      <w:pPr>
        <w:ind w:firstLine="0"/>
        <w:rPr>
          <w:rFonts w:eastAsiaTheme="minorEastAsia"/>
          <w:b/>
          <w:bCs/>
          <w:i/>
          <w:iCs/>
          <w:sz w:val="18"/>
          <w:szCs w:val="18"/>
        </w:rPr>
      </w:pPr>
      <m:oMathPara>
        <m:oMath>
          <m:r>
            <m:rPr>
              <m:sty m:val="bi"/>
            </m:rPr>
            <w:rPr>
              <w:rFonts w:ascii="Cambria Math" w:hAnsi="Cambria Math"/>
              <w:sz w:val="18"/>
              <w:szCs w:val="18"/>
            </w:rPr>
            <w:lastRenderedPageBreak/>
            <m:t>=</m:t>
          </m:r>
          <m:r>
            <m:rPr>
              <m:sty m:val="p"/>
            </m:rPr>
            <w:rPr>
              <w:rFonts w:ascii="Cambria Math" w:hAnsi="Cambria Math"/>
            </w:rPr>
            <m:t xml:space="preserve"> 735</m:t>
          </m:r>
          <m:r>
            <m:rPr>
              <m:sty m:val="p"/>
            </m:rPr>
            <w:rPr>
              <w:sz w:val="22"/>
              <w:szCs w:val="20"/>
            </w:rPr>
            <w:br/>
          </m:r>
        </m:oMath>
        <m:oMath>
          <m:r>
            <m:rPr>
              <m:sty m:val="p"/>
            </m:rPr>
            <w:br/>
          </m:r>
        </m:oMath>
      </m:oMathPara>
      <w:r w:rsidR="002C013D">
        <w:rPr>
          <w:rFonts w:eastAsiaTheme="minorEastAsia"/>
          <w:i/>
        </w:rPr>
        <w:t xml:space="preserve">           </w:t>
      </w:r>
      <m:oMath>
        <m:r>
          <m:rPr>
            <m:sty m:val="p"/>
          </m:rPr>
          <w:rPr>
            <w:rFonts w:ascii="Cambria Math" w:hAnsi="Cambria Math"/>
          </w:rPr>
          <m:t xml:space="preserve">En </m:t>
        </m:r>
      </m:oMath>
      <w:r w:rsidR="00565A10">
        <w:fldChar w:fldCharType="begin"/>
      </w:r>
      <w:r w:rsidR="00565A10">
        <w:instrText xml:space="preserve"> REF _Ref215902894 \h  \* MERGEFORMAT </w:instrText>
      </w:r>
      <w:r w:rsidR="00565A10">
        <w:fldChar w:fldCharType="separate"/>
      </w:r>
      <w:r w:rsidR="00565A10" w:rsidRPr="00565A10">
        <w:t>Tabla 4 Medidas descriptivas del precio del diésel en Colombia (2014–2024)</w:t>
      </w:r>
      <w:r w:rsidR="00565A10">
        <w:fldChar w:fldCharType="end"/>
      </w:r>
      <w:r w:rsidR="00565A10">
        <w:t xml:space="preserve"> </w:t>
      </w:r>
      <w:r w:rsidR="001C1535">
        <w:t xml:space="preserve">podemos observar las diferentes </w:t>
      </w:r>
      <w:r w:rsidR="001C1535" w:rsidRPr="001C1535">
        <w:t>medidas estadísticas descriptivas</w:t>
      </w:r>
      <w:r w:rsidR="001C1535">
        <w:t xml:space="preserve">, en primer </w:t>
      </w:r>
      <w:r w:rsidR="00D560C4">
        <w:t>lugar,</w:t>
      </w:r>
      <w:r w:rsidR="001C1535">
        <w:t xml:space="preserve"> vemos el </w:t>
      </w:r>
      <w:r w:rsidR="001C1535" w:rsidRPr="001C1535">
        <w:t xml:space="preserve">promedio </w:t>
      </w:r>
      <w:r w:rsidR="001C1535">
        <w:t>d</w:t>
      </w:r>
      <w:r w:rsidR="001C1535" w:rsidRPr="001C1535">
        <w:t>el galón costó alrededor de $8.</w:t>
      </w:r>
      <w:r w:rsidR="00D560C4">
        <w:t>604 cop</w:t>
      </w:r>
      <w:r w:rsidR="001C1535" w:rsidRPr="001C1535">
        <w:t>, lo que indica que el precio se mantuvo relativamente alto durante la última década. La mediana, que fue de $8.</w:t>
      </w:r>
      <w:r w:rsidR="00D560C4">
        <w:t>610 cop</w:t>
      </w:r>
      <w:r w:rsidR="001C1535" w:rsidRPr="001C1535">
        <w:t>, confirma que la mayoría de los años estuvieron cerca de ese valor.</w:t>
      </w:r>
    </w:p>
    <w:p w14:paraId="3C0A45EA" w14:textId="77777777" w:rsidR="00EA7189" w:rsidRPr="001C1535" w:rsidRDefault="00EA7189" w:rsidP="001C1535">
      <w:pPr>
        <w:ind w:firstLine="0"/>
      </w:pPr>
    </w:p>
    <w:p w14:paraId="37F823E7" w14:textId="53BD42A8" w:rsidR="001C1535" w:rsidRDefault="002C013D" w:rsidP="001C1535">
      <w:pPr>
        <w:ind w:firstLine="0"/>
      </w:pPr>
      <w:r>
        <w:t xml:space="preserve">         </w:t>
      </w:r>
      <w:r w:rsidR="001C1535" w:rsidRPr="001C1535">
        <w:t>El precio más bajo fue $</w:t>
      </w:r>
      <w:r w:rsidR="00D560C4">
        <w:t xml:space="preserve">7.258 cop </w:t>
      </w:r>
      <w:r w:rsidR="00D560C4" w:rsidRPr="001C1535">
        <w:t>en</w:t>
      </w:r>
      <w:r w:rsidR="001C1535" w:rsidRPr="001C1535">
        <w:t xml:space="preserve"> </w:t>
      </w:r>
      <w:r w:rsidR="00D560C4">
        <w:t>agosto del 2016</w:t>
      </w:r>
      <w:r w:rsidR="001C1535" w:rsidRPr="001C1535">
        <w:t>, año en el que el petróleo cayó a nivel mundial. El precio más alto, $1</w:t>
      </w:r>
      <w:r w:rsidR="00D560C4">
        <w:t>0.556 cop</w:t>
      </w:r>
      <w:r w:rsidR="001C1535" w:rsidRPr="001C1535">
        <w:t xml:space="preserve">, aparece en </w:t>
      </w:r>
      <w:r w:rsidR="00D560C4">
        <w:t xml:space="preserve">diciembre del </w:t>
      </w:r>
      <w:r w:rsidR="001C1535" w:rsidRPr="001C1535">
        <w:t>2024 y refleja el aumento generado por el desmonte del subsidio del FEPC y el impacto del dólar y del Brent.</w:t>
      </w:r>
    </w:p>
    <w:p w14:paraId="49530809" w14:textId="77777777" w:rsidR="00EA7189" w:rsidRPr="001C1535" w:rsidRDefault="00EA7189" w:rsidP="001C1535">
      <w:pPr>
        <w:ind w:firstLine="0"/>
      </w:pPr>
    </w:p>
    <w:p w14:paraId="5F540E98" w14:textId="22B7EE3E" w:rsidR="001F6AA2" w:rsidRDefault="002C013D" w:rsidP="001C1535">
      <w:pPr>
        <w:ind w:firstLine="0"/>
      </w:pPr>
      <w:r>
        <w:t xml:space="preserve">        </w:t>
      </w:r>
      <w:r w:rsidR="00D560C4">
        <w:t xml:space="preserve">También es importante mencionar que </w:t>
      </w:r>
      <w:r w:rsidR="00D560C4" w:rsidRPr="00D560C4">
        <w:t xml:space="preserve">la desviación estándar de </w:t>
      </w:r>
      <w:r w:rsidR="00D560C4">
        <w:t xml:space="preserve">$ </w:t>
      </w:r>
      <w:r w:rsidR="00D560C4" w:rsidRPr="00D560C4">
        <w:t xml:space="preserve">735 </w:t>
      </w:r>
      <w:r w:rsidR="00D560C4">
        <w:t>cop</w:t>
      </w:r>
      <w:r w:rsidR="00DE0672">
        <w:t xml:space="preserve"> </w:t>
      </w:r>
      <w:r w:rsidR="00D560C4" w:rsidRPr="00D560C4">
        <w:t xml:space="preserve">confirma que, aunque existe variabilidad, los cambios no han sido caóticos: el precio del diésel ha seguido una tendencia creciente moderada con algunos periodos de ajuste más pronunciado. </w:t>
      </w:r>
    </w:p>
    <w:p w14:paraId="4404DC93" w14:textId="77777777" w:rsidR="001F6AA2" w:rsidRDefault="001F6AA2" w:rsidP="001C1535">
      <w:pPr>
        <w:ind w:firstLine="0"/>
      </w:pPr>
    </w:p>
    <w:p w14:paraId="1F155441" w14:textId="4A395C58" w:rsidR="001F6AA2" w:rsidRPr="001F6AA2" w:rsidRDefault="001F6AA2" w:rsidP="001F6AA2">
      <w:pPr>
        <w:pStyle w:val="Descripcin"/>
        <w:rPr>
          <w:sz w:val="24"/>
          <w:szCs w:val="24"/>
        </w:rPr>
      </w:pPr>
      <w:bookmarkStart w:id="59" w:name="_Ref216158249"/>
      <w:r w:rsidRPr="001F6AA2">
        <w:rPr>
          <w:sz w:val="24"/>
          <w:szCs w:val="24"/>
        </w:rPr>
        <w:t xml:space="preserve">Ilustración </w:t>
      </w:r>
      <w:r w:rsidRPr="001F6AA2">
        <w:rPr>
          <w:sz w:val="24"/>
          <w:szCs w:val="24"/>
        </w:rPr>
        <w:fldChar w:fldCharType="begin"/>
      </w:r>
      <w:r w:rsidRPr="001F6AA2">
        <w:rPr>
          <w:sz w:val="24"/>
          <w:szCs w:val="24"/>
        </w:rPr>
        <w:instrText xml:space="preserve"> SEQ Ilustración \* ARABIC </w:instrText>
      </w:r>
      <w:r w:rsidRPr="001F6AA2">
        <w:rPr>
          <w:sz w:val="24"/>
          <w:szCs w:val="24"/>
        </w:rPr>
        <w:fldChar w:fldCharType="separate"/>
      </w:r>
      <w:r w:rsidR="00667720">
        <w:rPr>
          <w:noProof/>
          <w:sz w:val="24"/>
          <w:szCs w:val="24"/>
        </w:rPr>
        <w:t>5</w:t>
      </w:r>
      <w:r w:rsidRPr="001F6AA2">
        <w:rPr>
          <w:sz w:val="24"/>
          <w:szCs w:val="24"/>
        </w:rPr>
        <w:fldChar w:fldCharType="end"/>
      </w:r>
      <w:r w:rsidRPr="001F6AA2">
        <w:rPr>
          <w:sz w:val="24"/>
          <w:szCs w:val="24"/>
        </w:rPr>
        <w:t xml:space="preserve"> Variación Porcentual </w:t>
      </w:r>
      <w:r w:rsidR="008E58C5" w:rsidRPr="001F6AA2">
        <w:rPr>
          <w:sz w:val="24"/>
          <w:szCs w:val="24"/>
        </w:rPr>
        <w:t>Diesel (</w:t>
      </w:r>
      <w:r w:rsidRPr="001F6AA2">
        <w:rPr>
          <w:sz w:val="24"/>
          <w:szCs w:val="24"/>
        </w:rPr>
        <w:t>2014–2024)Mensual</w:t>
      </w:r>
      <w:bookmarkEnd w:id="59"/>
    </w:p>
    <w:p w14:paraId="452D9779" w14:textId="77777777" w:rsidR="001F6AA2" w:rsidRDefault="001F6AA2" w:rsidP="001F6AA2">
      <w:pPr>
        <w:keepNext/>
        <w:ind w:firstLine="0"/>
      </w:pPr>
      <w:r>
        <w:rPr>
          <w:noProof/>
        </w:rPr>
        <w:drawing>
          <wp:inline distT="0" distB="0" distL="0" distR="0" wp14:anchorId="2A6E85F3" wp14:editId="10F220C5">
            <wp:extent cx="5156200" cy="2550557"/>
            <wp:effectExtent l="0" t="0" r="6350" b="2540"/>
            <wp:docPr id="68692221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2212" name="Imagen 1" descr="Gráfico&#10;&#10;El contenido generado por IA puede ser incorrecto."/>
                    <pic:cNvPicPr/>
                  </pic:nvPicPr>
                  <pic:blipFill>
                    <a:blip r:embed="rId19"/>
                    <a:stretch>
                      <a:fillRect/>
                    </a:stretch>
                  </pic:blipFill>
                  <pic:spPr>
                    <a:xfrm>
                      <a:off x="0" y="0"/>
                      <a:ext cx="5161150" cy="2553005"/>
                    </a:xfrm>
                    <a:prstGeom prst="rect">
                      <a:avLst/>
                    </a:prstGeom>
                  </pic:spPr>
                </pic:pic>
              </a:graphicData>
            </a:graphic>
          </wp:inline>
        </w:drawing>
      </w:r>
    </w:p>
    <w:p w14:paraId="3FF05F16" w14:textId="61EE90B2" w:rsidR="00EA7189" w:rsidRPr="001F6AA2" w:rsidRDefault="00EA7189" w:rsidP="001F6AA2">
      <w:pPr>
        <w:ind w:firstLine="0"/>
      </w:pPr>
      <w:r w:rsidRPr="006743C2">
        <w:rPr>
          <w:i/>
          <w:iCs/>
          <w:sz w:val="20"/>
          <w:szCs w:val="18"/>
        </w:rPr>
        <w:t xml:space="preserve">Nota. Elaboración propia </w:t>
      </w:r>
    </w:p>
    <w:p w14:paraId="57EB2DA2" w14:textId="48C183FC" w:rsidR="001F6AA2" w:rsidRDefault="001F6AA2" w:rsidP="001F6AA2">
      <w:pPr>
        <w:ind w:firstLine="0"/>
      </w:pPr>
      <w:r>
        <w:lastRenderedPageBreak/>
        <w:t xml:space="preserve">                En la </w:t>
      </w:r>
      <w:r>
        <w:fldChar w:fldCharType="begin"/>
      </w:r>
      <w:r>
        <w:instrText xml:space="preserve"> REF _Ref216158249 \h </w:instrText>
      </w:r>
      <w:r>
        <w:fldChar w:fldCharType="separate"/>
      </w:r>
      <w:r w:rsidRPr="001F6AA2">
        <w:rPr>
          <w:szCs w:val="24"/>
        </w:rPr>
        <w:t xml:space="preserve">Ilustración </w:t>
      </w:r>
      <w:r w:rsidRPr="001F6AA2">
        <w:rPr>
          <w:noProof/>
          <w:szCs w:val="24"/>
        </w:rPr>
        <w:t>5</w:t>
      </w:r>
      <w:r w:rsidRPr="001F6AA2">
        <w:rPr>
          <w:szCs w:val="24"/>
        </w:rPr>
        <w:t xml:space="preserve"> Variación Porcentual Diesel (2014–2024)</w:t>
      </w:r>
      <w:r>
        <w:rPr>
          <w:szCs w:val="24"/>
        </w:rPr>
        <w:t xml:space="preserve"> </w:t>
      </w:r>
      <w:r w:rsidRPr="001F6AA2">
        <w:rPr>
          <w:szCs w:val="24"/>
        </w:rPr>
        <w:t>Mensual</w:t>
      </w:r>
      <w:r>
        <w:fldChar w:fldCharType="end"/>
      </w:r>
      <w:r>
        <w:t xml:space="preserve"> Al </w:t>
      </w:r>
      <w:r w:rsidRPr="001F6AA2">
        <w:t xml:space="preserve">observar el comportamiento general, </w:t>
      </w:r>
      <w:r>
        <w:t xml:space="preserve">podemos deducir </w:t>
      </w:r>
      <w:r w:rsidRPr="001F6AA2">
        <w:t xml:space="preserve">que el precio del combustible ha tenido fluctuaciones </w:t>
      </w:r>
      <w:r>
        <w:t xml:space="preserve">muy constantes a lo largo de los 10 </w:t>
      </w:r>
      <w:r w:rsidR="008E58C5">
        <w:t>años,</w:t>
      </w:r>
      <w:r>
        <w:t xml:space="preserve"> </w:t>
      </w:r>
      <w:r w:rsidRPr="001F6AA2">
        <w:t xml:space="preserve">aunque la mayoría de los cambios mensuales se mantienen dentro de un margen reducido, generalmente entre –2 % y 3 %. </w:t>
      </w:r>
    </w:p>
    <w:p w14:paraId="1F7338EE" w14:textId="77777777" w:rsidR="001F6AA2" w:rsidRPr="001F6AA2" w:rsidRDefault="001F6AA2" w:rsidP="001F6AA2">
      <w:pPr>
        <w:ind w:firstLine="0"/>
      </w:pPr>
    </w:p>
    <w:p w14:paraId="57171B77" w14:textId="7E3D51F3" w:rsidR="001F6AA2" w:rsidRDefault="002C013D" w:rsidP="001F6AA2">
      <w:pPr>
        <w:ind w:firstLine="0"/>
      </w:pPr>
      <w:r>
        <w:t xml:space="preserve">            </w:t>
      </w:r>
      <w:r w:rsidR="001F6AA2">
        <w:t>Pero también</w:t>
      </w:r>
      <w:r w:rsidR="001F6AA2" w:rsidRPr="001F6AA2">
        <w:t xml:space="preserve"> se identifican episodios </w:t>
      </w:r>
      <w:r w:rsidR="001F6AA2">
        <w:t>específicos</w:t>
      </w:r>
      <w:r w:rsidR="001F6AA2" w:rsidRPr="001F6AA2">
        <w:t xml:space="preserve"> de alta volatilidad que sobresalen en la serie. Entre ellos, destacan caídas</w:t>
      </w:r>
      <w:r w:rsidR="001F6AA2">
        <w:t xml:space="preserve"> muy marcadas </w:t>
      </w:r>
      <w:r w:rsidR="001F6AA2" w:rsidRPr="001F6AA2">
        <w:t>como las registradas alrededor de 2015 y 2020, donde se observan variaciones negativas superiores al –6 %. Este suele estar asociado a cambios regulatorios, ajustes en los subsidios del FEPC o coyunturas internacionales que alteran temporalmente el mercado, como ocurrió durante la pandemia</w:t>
      </w:r>
      <w:r w:rsidR="001F6AA2">
        <w:t>.</w:t>
      </w:r>
    </w:p>
    <w:p w14:paraId="25BAB1B4" w14:textId="77777777" w:rsidR="001F6AA2" w:rsidRPr="001F6AA2" w:rsidRDefault="001F6AA2" w:rsidP="001F6AA2">
      <w:pPr>
        <w:ind w:firstLine="0"/>
      </w:pPr>
    </w:p>
    <w:p w14:paraId="3745D5D3" w14:textId="753F4F81" w:rsidR="001F6AA2" w:rsidRDefault="002C013D" w:rsidP="001F6AA2">
      <w:pPr>
        <w:ind w:firstLine="0"/>
      </w:pPr>
      <w:r>
        <w:t xml:space="preserve">            </w:t>
      </w:r>
      <w:r w:rsidR="001F6AA2" w:rsidRPr="001F6AA2">
        <w:t>Por otro lado, también se observan incrementos pronunciados hacia el final de la serie, especialmente en 2024, cuando el precio presenta un salto superior al 8 %. Estas alzas responden principalmente al proceso de normalización tarifaria impulsado por el Gobierno Nacional para cerrar la brecha histórica entre el precio local del diésel y su valor internacional, medida que tiene como finalidad reducir el déficit del FEPC.</w:t>
      </w:r>
    </w:p>
    <w:p w14:paraId="628946FA" w14:textId="77777777" w:rsidR="001F6AA2" w:rsidRPr="001F6AA2" w:rsidRDefault="001F6AA2" w:rsidP="001F6AA2">
      <w:pPr>
        <w:ind w:firstLine="0"/>
      </w:pPr>
    </w:p>
    <w:p w14:paraId="4A61B540" w14:textId="189D5DA9" w:rsidR="00597B76" w:rsidRPr="00804A00" w:rsidRDefault="002C013D" w:rsidP="00804A00">
      <w:pPr>
        <w:ind w:firstLine="0"/>
      </w:pPr>
      <w:r>
        <w:t xml:space="preserve">            </w:t>
      </w:r>
      <w:r w:rsidR="001F6AA2" w:rsidRPr="001F6AA2">
        <w:t>En general, la gráfica confirma que, aunque el precio del diésel mantiene una tendencia relativamente estable mes a mes, existen momentos críticos que generan variaciones importantes y que marcan puntos de quiebre en la dinámica del mercado. Estos episodios son fundamentales para comprender cómo las decisiones gubernamentales, las condiciones macroeconómicas y los choques externos influyen directamente en el costo del combustible y, por ende, en la rentabilidad del transporte de carga en Colombia.</w:t>
      </w:r>
    </w:p>
    <w:p w14:paraId="29DAF037" w14:textId="535548F0" w:rsidR="00597B76" w:rsidRPr="00597B76" w:rsidRDefault="00597B76" w:rsidP="00597B76">
      <w:pPr>
        <w:pStyle w:val="Descripcin"/>
        <w:keepNext/>
        <w:rPr>
          <w:sz w:val="24"/>
          <w:szCs w:val="24"/>
        </w:rPr>
      </w:pPr>
      <w:bookmarkStart w:id="60" w:name="_Ref216160066"/>
      <w:r w:rsidRPr="00597B76">
        <w:rPr>
          <w:sz w:val="24"/>
          <w:szCs w:val="24"/>
        </w:rPr>
        <w:lastRenderedPageBreak/>
        <w:t xml:space="preserve">Tabla </w:t>
      </w:r>
      <w:r w:rsidRPr="00597B76">
        <w:rPr>
          <w:sz w:val="24"/>
          <w:szCs w:val="24"/>
        </w:rPr>
        <w:fldChar w:fldCharType="begin"/>
      </w:r>
      <w:r w:rsidRPr="00597B76">
        <w:rPr>
          <w:sz w:val="24"/>
          <w:szCs w:val="24"/>
        </w:rPr>
        <w:instrText xml:space="preserve"> SEQ Tabla \* ARABIC </w:instrText>
      </w:r>
      <w:r w:rsidRPr="00597B76">
        <w:rPr>
          <w:sz w:val="24"/>
          <w:szCs w:val="24"/>
        </w:rPr>
        <w:fldChar w:fldCharType="separate"/>
      </w:r>
      <w:r w:rsidR="00E24137">
        <w:rPr>
          <w:noProof/>
          <w:sz w:val="24"/>
          <w:szCs w:val="24"/>
        </w:rPr>
        <w:t>5</w:t>
      </w:r>
      <w:r w:rsidRPr="00597B76">
        <w:rPr>
          <w:sz w:val="24"/>
          <w:szCs w:val="24"/>
        </w:rPr>
        <w:fldChar w:fldCharType="end"/>
      </w:r>
      <w:r w:rsidRPr="00597B76">
        <w:rPr>
          <w:sz w:val="24"/>
          <w:szCs w:val="24"/>
        </w:rPr>
        <w:t xml:space="preserve"> Variación Porcentual </w:t>
      </w:r>
      <w:r w:rsidR="008E58C5" w:rsidRPr="00597B76">
        <w:rPr>
          <w:sz w:val="24"/>
          <w:szCs w:val="24"/>
        </w:rPr>
        <w:t>Diesel (</w:t>
      </w:r>
      <w:r w:rsidRPr="00597B76">
        <w:rPr>
          <w:sz w:val="24"/>
          <w:szCs w:val="24"/>
        </w:rPr>
        <w:t>2014–2024) Anual</w:t>
      </w:r>
      <w:bookmarkEnd w:id="60"/>
    </w:p>
    <w:tbl>
      <w:tblPr>
        <w:tblStyle w:val="Tablaconcuadrcula"/>
        <w:tblW w:w="0" w:type="auto"/>
        <w:jc w:val="center"/>
        <w:tblLook w:val="04A0" w:firstRow="1" w:lastRow="0" w:firstColumn="1" w:lastColumn="0" w:noHBand="0" w:noVBand="1"/>
      </w:tblPr>
      <w:tblGrid>
        <w:gridCol w:w="578"/>
        <w:gridCol w:w="1008"/>
        <w:gridCol w:w="2390"/>
        <w:gridCol w:w="2001"/>
      </w:tblGrid>
      <w:tr w:rsidR="005C2A85" w:rsidRPr="008D6575" w14:paraId="434A9E3B" w14:textId="5A99D463" w:rsidTr="005C2A85">
        <w:trPr>
          <w:trHeight w:val="361"/>
          <w:jc w:val="center"/>
        </w:trPr>
        <w:tc>
          <w:tcPr>
            <w:tcW w:w="578" w:type="dxa"/>
          </w:tcPr>
          <w:p w14:paraId="76F4FBDB" w14:textId="77777777" w:rsidR="005C2A85" w:rsidRPr="008D6575" w:rsidRDefault="005C2A85" w:rsidP="005C2A85">
            <w:pPr>
              <w:ind w:firstLine="0"/>
              <w:jc w:val="center"/>
              <w:rPr>
                <w:b/>
                <w:bCs/>
                <w:sz w:val="18"/>
                <w:szCs w:val="16"/>
              </w:rPr>
            </w:pPr>
          </w:p>
        </w:tc>
        <w:tc>
          <w:tcPr>
            <w:tcW w:w="1008" w:type="dxa"/>
          </w:tcPr>
          <w:p w14:paraId="728E598D" w14:textId="77777777" w:rsidR="005C2A85" w:rsidRPr="008D6575" w:rsidRDefault="005C2A85" w:rsidP="005C2A85">
            <w:pPr>
              <w:spacing w:line="240" w:lineRule="auto"/>
              <w:ind w:firstLine="0"/>
              <w:jc w:val="center"/>
              <w:rPr>
                <w:b/>
                <w:bCs/>
                <w:sz w:val="18"/>
                <w:szCs w:val="16"/>
              </w:rPr>
            </w:pPr>
          </w:p>
          <w:p w14:paraId="2F6EE5DD" w14:textId="74FEEB1B" w:rsidR="005C2A85" w:rsidRPr="008D6575" w:rsidRDefault="005C2A85" w:rsidP="005C2A85">
            <w:pPr>
              <w:spacing w:line="240" w:lineRule="auto"/>
              <w:ind w:firstLine="0"/>
              <w:jc w:val="center"/>
              <w:rPr>
                <w:b/>
                <w:bCs/>
                <w:sz w:val="18"/>
                <w:szCs w:val="16"/>
              </w:rPr>
            </w:pPr>
            <w:r w:rsidRPr="008D6575">
              <w:rPr>
                <w:b/>
                <w:bCs/>
                <w:sz w:val="18"/>
                <w:szCs w:val="16"/>
              </w:rPr>
              <w:t>AÑO</w:t>
            </w:r>
          </w:p>
        </w:tc>
        <w:tc>
          <w:tcPr>
            <w:tcW w:w="2390" w:type="dxa"/>
          </w:tcPr>
          <w:p w14:paraId="54E1A7DD" w14:textId="4A4FB499" w:rsidR="005C2A85" w:rsidRPr="008D6575" w:rsidRDefault="005C2A85" w:rsidP="005C2A85">
            <w:pPr>
              <w:spacing w:line="276" w:lineRule="auto"/>
              <w:ind w:firstLine="0"/>
              <w:jc w:val="center"/>
              <w:rPr>
                <w:b/>
                <w:bCs/>
                <w:sz w:val="18"/>
                <w:szCs w:val="16"/>
              </w:rPr>
            </w:pPr>
            <w:r w:rsidRPr="005C2A85">
              <w:rPr>
                <w:b/>
                <w:bCs/>
                <w:sz w:val="18"/>
                <w:szCs w:val="16"/>
              </w:rPr>
              <w:t>Precio_diesel_COP_galon</w:t>
            </w:r>
          </w:p>
        </w:tc>
        <w:tc>
          <w:tcPr>
            <w:tcW w:w="2001" w:type="dxa"/>
          </w:tcPr>
          <w:p w14:paraId="56D7B9C8" w14:textId="77777777" w:rsidR="005C2A85" w:rsidRDefault="005C2A85" w:rsidP="005C2A85">
            <w:pPr>
              <w:spacing w:line="276" w:lineRule="auto"/>
              <w:ind w:firstLine="0"/>
              <w:jc w:val="center"/>
              <w:rPr>
                <w:b/>
                <w:bCs/>
                <w:sz w:val="18"/>
                <w:szCs w:val="16"/>
              </w:rPr>
            </w:pPr>
            <w:r w:rsidRPr="005C2A85">
              <w:rPr>
                <w:b/>
                <w:bCs/>
                <w:sz w:val="18"/>
                <w:szCs w:val="16"/>
              </w:rPr>
              <w:t>var_pct_diesel_anual</w:t>
            </w:r>
          </w:p>
          <w:p w14:paraId="4C7518F0" w14:textId="2CFF216C" w:rsidR="005C2A85" w:rsidRPr="008D6575" w:rsidRDefault="005C2A85" w:rsidP="005C2A85">
            <w:pPr>
              <w:spacing w:line="276" w:lineRule="auto"/>
              <w:ind w:firstLine="0"/>
              <w:jc w:val="center"/>
              <w:rPr>
                <w:b/>
                <w:bCs/>
                <w:sz w:val="18"/>
                <w:szCs w:val="16"/>
              </w:rPr>
            </w:pPr>
            <w:r>
              <w:rPr>
                <w:b/>
                <w:bCs/>
                <w:sz w:val="18"/>
                <w:szCs w:val="16"/>
              </w:rPr>
              <w:t>%</w:t>
            </w:r>
          </w:p>
        </w:tc>
      </w:tr>
      <w:tr w:rsidR="005C2A85" w:rsidRPr="008D6575" w14:paraId="2D7E13EA" w14:textId="51AFD40B" w:rsidTr="005C2A85">
        <w:trPr>
          <w:trHeight w:val="554"/>
          <w:jc w:val="center"/>
        </w:trPr>
        <w:tc>
          <w:tcPr>
            <w:tcW w:w="578" w:type="dxa"/>
          </w:tcPr>
          <w:p w14:paraId="20A51E9E" w14:textId="7C8F4AAE" w:rsidR="005C2A85" w:rsidRPr="005C2A85" w:rsidRDefault="005C2A85" w:rsidP="005C2A85">
            <w:pPr>
              <w:ind w:firstLine="0"/>
              <w:jc w:val="center"/>
              <w:rPr>
                <w:sz w:val="16"/>
                <w:szCs w:val="14"/>
              </w:rPr>
            </w:pPr>
            <w:r w:rsidRPr="005C2A85">
              <w:rPr>
                <w:sz w:val="16"/>
                <w:szCs w:val="14"/>
              </w:rPr>
              <w:t>0</w:t>
            </w:r>
          </w:p>
        </w:tc>
        <w:tc>
          <w:tcPr>
            <w:tcW w:w="1008" w:type="dxa"/>
          </w:tcPr>
          <w:p w14:paraId="79945D6D" w14:textId="238FB389" w:rsidR="005C2A85" w:rsidRPr="005C2A85" w:rsidRDefault="005C2A85" w:rsidP="005C2A85">
            <w:pPr>
              <w:ind w:firstLine="0"/>
              <w:jc w:val="center"/>
              <w:rPr>
                <w:sz w:val="16"/>
                <w:szCs w:val="14"/>
              </w:rPr>
            </w:pPr>
            <w:r w:rsidRPr="005C2A85">
              <w:rPr>
                <w:sz w:val="16"/>
                <w:szCs w:val="14"/>
              </w:rPr>
              <w:t>2014</w:t>
            </w:r>
          </w:p>
        </w:tc>
        <w:tc>
          <w:tcPr>
            <w:tcW w:w="2390" w:type="dxa"/>
          </w:tcPr>
          <w:p w14:paraId="27F9E709" w14:textId="0D3677E5" w:rsidR="005C2A85" w:rsidRPr="005C2A85" w:rsidRDefault="00947476" w:rsidP="005C2A85">
            <w:pPr>
              <w:ind w:firstLine="0"/>
              <w:jc w:val="center"/>
              <w:rPr>
                <w:sz w:val="16"/>
                <w:szCs w:val="14"/>
              </w:rPr>
            </w:pPr>
            <w:r>
              <w:rPr>
                <w:sz w:val="16"/>
                <w:szCs w:val="14"/>
              </w:rPr>
              <w:t>8259</w:t>
            </w:r>
          </w:p>
        </w:tc>
        <w:tc>
          <w:tcPr>
            <w:tcW w:w="2001" w:type="dxa"/>
          </w:tcPr>
          <w:p w14:paraId="4BD10A1F" w14:textId="49B7D538" w:rsidR="005C2A85" w:rsidRPr="005C2A85" w:rsidRDefault="005C2A85" w:rsidP="005C2A85">
            <w:pPr>
              <w:ind w:firstLine="0"/>
              <w:jc w:val="center"/>
              <w:rPr>
                <w:sz w:val="16"/>
                <w:szCs w:val="14"/>
              </w:rPr>
            </w:pPr>
            <w:r w:rsidRPr="005C2A85">
              <w:rPr>
                <w:sz w:val="16"/>
                <w:szCs w:val="14"/>
              </w:rPr>
              <w:t>NAN</w:t>
            </w:r>
          </w:p>
        </w:tc>
      </w:tr>
      <w:tr w:rsidR="005C2A85" w:rsidRPr="008D6575" w14:paraId="154AB9FC" w14:textId="4AA65A60" w:rsidTr="005C2A85">
        <w:trPr>
          <w:trHeight w:val="554"/>
          <w:jc w:val="center"/>
        </w:trPr>
        <w:tc>
          <w:tcPr>
            <w:tcW w:w="578" w:type="dxa"/>
          </w:tcPr>
          <w:p w14:paraId="58CECAE1" w14:textId="0DB75E20" w:rsidR="005C2A85" w:rsidRPr="005C2A85" w:rsidRDefault="005C2A85" w:rsidP="005C2A85">
            <w:pPr>
              <w:ind w:firstLine="0"/>
              <w:jc w:val="center"/>
              <w:rPr>
                <w:sz w:val="16"/>
                <w:szCs w:val="14"/>
              </w:rPr>
            </w:pPr>
            <w:r w:rsidRPr="005C2A85">
              <w:rPr>
                <w:sz w:val="16"/>
                <w:szCs w:val="14"/>
              </w:rPr>
              <w:t>1</w:t>
            </w:r>
          </w:p>
        </w:tc>
        <w:tc>
          <w:tcPr>
            <w:tcW w:w="1008" w:type="dxa"/>
          </w:tcPr>
          <w:p w14:paraId="1049EF89" w14:textId="07D871E0" w:rsidR="005C2A85" w:rsidRPr="005C2A85" w:rsidRDefault="005C2A85" w:rsidP="005C2A85">
            <w:pPr>
              <w:ind w:firstLine="0"/>
              <w:jc w:val="center"/>
              <w:rPr>
                <w:sz w:val="16"/>
                <w:szCs w:val="14"/>
              </w:rPr>
            </w:pPr>
            <w:r w:rsidRPr="005C2A85">
              <w:rPr>
                <w:sz w:val="16"/>
                <w:szCs w:val="14"/>
              </w:rPr>
              <w:t>2015</w:t>
            </w:r>
          </w:p>
        </w:tc>
        <w:tc>
          <w:tcPr>
            <w:tcW w:w="2390" w:type="dxa"/>
          </w:tcPr>
          <w:p w14:paraId="430C1232" w14:textId="1E2899A3" w:rsidR="005C2A85" w:rsidRPr="005C2A85" w:rsidRDefault="00947476" w:rsidP="005C2A85">
            <w:pPr>
              <w:ind w:firstLine="0"/>
              <w:jc w:val="center"/>
              <w:rPr>
                <w:sz w:val="16"/>
                <w:szCs w:val="14"/>
              </w:rPr>
            </w:pPr>
            <w:r>
              <w:rPr>
                <w:sz w:val="16"/>
                <w:szCs w:val="14"/>
              </w:rPr>
              <w:t>7469</w:t>
            </w:r>
          </w:p>
        </w:tc>
        <w:tc>
          <w:tcPr>
            <w:tcW w:w="2001" w:type="dxa"/>
          </w:tcPr>
          <w:p w14:paraId="7F770D6B" w14:textId="6E292766" w:rsidR="005C2A85" w:rsidRPr="005C2A85" w:rsidRDefault="00947476" w:rsidP="005C2A85">
            <w:pPr>
              <w:ind w:firstLine="0"/>
              <w:jc w:val="center"/>
              <w:rPr>
                <w:sz w:val="16"/>
                <w:szCs w:val="14"/>
              </w:rPr>
            </w:pPr>
            <w:r>
              <w:rPr>
                <w:sz w:val="16"/>
                <w:szCs w:val="14"/>
              </w:rPr>
              <w:t>-9.57</w:t>
            </w:r>
          </w:p>
        </w:tc>
      </w:tr>
      <w:tr w:rsidR="005C2A85" w:rsidRPr="008D6575" w14:paraId="61C9994D" w14:textId="3535224D" w:rsidTr="005C2A85">
        <w:trPr>
          <w:trHeight w:val="554"/>
          <w:jc w:val="center"/>
        </w:trPr>
        <w:tc>
          <w:tcPr>
            <w:tcW w:w="578" w:type="dxa"/>
          </w:tcPr>
          <w:p w14:paraId="6ECDB29D" w14:textId="4EA2A985" w:rsidR="005C2A85" w:rsidRPr="005C2A85" w:rsidRDefault="005C2A85" w:rsidP="005C2A85">
            <w:pPr>
              <w:ind w:firstLine="0"/>
              <w:jc w:val="center"/>
              <w:rPr>
                <w:sz w:val="16"/>
                <w:szCs w:val="14"/>
              </w:rPr>
            </w:pPr>
            <w:r w:rsidRPr="005C2A85">
              <w:rPr>
                <w:sz w:val="16"/>
                <w:szCs w:val="14"/>
              </w:rPr>
              <w:t>2</w:t>
            </w:r>
          </w:p>
        </w:tc>
        <w:tc>
          <w:tcPr>
            <w:tcW w:w="1008" w:type="dxa"/>
          </w:tcPr>
          <w:p w14:paraId="644A2878" w14:textId="48C52F6C" w:rsidR="005C2A85" w:rsidRPr="005C2A85" w:rsidRDefault="005C2A85" w:rsidP="005C2A85">
            <w:pPr>
              <w:ind w:firstLine="0"/>
              <w:jc w:val="center"/>
              <w:rPr>
                <w:sz w:val="16"/>
                <w:szCs w:val="14"/>
              </w:rPr>
            </w:pPr>
            <w:r w:rsidRPr="005C2A85">
              <w:rPr>
                <w:sz w:val="16"/>
                <w:szCs w:val="14"/>
              </w:rPr>
              <w:t>2016</w:t>
            </w:r>
          </w:p>
        </w:tc>
        <w:tc>
          <w:tcPr>
            <w:tcW w:w="2390" w:type="dxa"/>
          </w:tcPr>
          <w:p w14:paraId="6F6AF2E2" w14:textId="6E41F370" w:rsidR="005C2A85" w:rsidRPr="005C2A85" w:rsidRDefault="00947476" w:rsidP="005C2A85">
            <w:pPr>
              <w:ind w:firstLine="0"/>
              <w:jc w:val="center"/>
              <w:rPr>
                <w:sz w:val="16"/>
                <w:szCs w:val="14"/>
              </w:rPr>
            </w:pPr>
            <w:r>
              <w:rPr>
                <w:sz w:val="16"/>
                <w:szCs w:val="14"/>
              </w:rPr>
              <w:t>7391</w:t>
            </w:r>
          </w:p>
        </w:tc>
        <w:tc>
          <w:tcPr>
            <w:tcW w:w="2001" w:type="dxa"/>
          </w:tcPr>
          <w:p w14:paraId="0BFF721E" w14:textId="7F64EE78" w:rsidR="005C2A85" w:rsidRPr="005C2A85" w:rsidRDefault="00947476" w:rsidP="005C2A85">
            <w:pPr>
              <w:ind w:firstLine="0"/>
              <w:jc w:val="center"/>
              <w:rPr>
                <w:sz w:val="16"/>
                <w:szCs w:val="14"/>
              </w:rPr>
            </w:pPr>
            <w:r>
              <w:rPr>
                <w:sz w:val="16"/>
                <w:szCs w:val="14"/>
              </w:rPr>
              <w:t>-1.04</w:t>
            </w:r>
          </w:p>
        </w:tc>
      </w:tr>
      <w:tr w:rsidR="005C2A85" w:rsidRPr="008D6575" w14:paraId="40151AF2" w14:textId="7C1EB179" w:rsidTr="005C2A85">
        <w:trPr>
          <w:trHeight w:val="554"/>
          <w:jc w:val="center"/>
        </w:trPr>
        <w:tc>
          <w:tcPr>
            <w:tcW w:w="578" w:type="dxa"/>
          </w:tcPr>
          <w:p w14:paraId="0E0B05DA" w14:textId="514E407C" w:rsidR="005C2A85" w:rsidRPr="005C2A85" w:rsidRDefault="005C2A85" w:rsidP="005C2A85">
            <w:pPr>
              <w:ind w:firstLine="0"/>
              <w:jc w:val="center"/>
              <w:rPr>
                <w:sz w:val="16"/>
                <w:szCs w:val="14"/>
              </w:rPr>
            </w:pPr>
            <w:r w:rsidRPr="005C2A85">
              <w:rPr>
                <w:sz w:val="16"/>
                <w:szCs w:val="14"/>
              </w:rPr>
              <w:t>3</w:t>
            </w:r>
          </w:p>
        </w:tc>
        <w:tc>
          <w:tcPr>
            <w:tcW w:w="1008" w:type="dxa"/>
          </w:tcPr>
          <w:p w14:paraId="57EC3EBB" w14:textId="7377A736" w:rsidR="005C2A85" w:rsidRPr="005C2A85" w:rsidRDefault="005C2A85" w:rsidP="005C2A85">
            <w:pPr>
              <w:ind w:firstLine="0"/>
              <w:jc w:val="center"/>
              <w:rPr>
                <w:sz w:val="16"/>
                <w:szCs w:val="14"/>
              </w:rPr>
            </w:pPr>
            <w:r w:rsidRPr="005C2A85">
              <w:rPr>
                <w:sz w:val="16"/>
                <w:szCs w:val="14"/>
              </w:rPr>
              <w:t>2017</w:t>
            </w:r>
          </w:p>
        </w:tc>
        <w:tc>
          <w:tcPr>
            <w:tcW w:w="2390" w:type="dxa"/>
          </w:tcPr>
          <w:p w14:paraId="6987DA31" w14:textId="21F67B58" w:rsidR="005C2A85" w:rsidRPr="005C2A85" w:rsidRDefault="00947476" w:rsidP="005C2A85">
            <w:pPr>
              <w:ind w:firstLine="0"/>
              <w:jc w:val="center"/>
              <w:rPr>
                <w:sz w:val="16"/>
                <w:szCs w:val="14"/>
              </w:rPr>
            </w:pPr>
            <w:r>
              <w:rPr>
                <w:sz w:val="16"/>
                <w:szCs w:val="14"/>
              </w:rPr>
              <w:t>8196</w:t>
            </w:r>
          </w:p>
        </w:tc>
        <w:tc>
          <w:tcPr>
            <w:tcW w:w="2001" w:type="dxa"/>
          </w:tcPr>
          <w:p w14:paraId="1D2F712A" w14:textId="3E5F9009" w:rsidR="005C2A85" w:rsidRPr="005C2A85" w:rsidRDefault="00947476" w:rsidP="005C2A85">
            <w:pPr>
              <w:ind w:firstLine="0"/>
              <w:jc w:val="center"/>
              <w:rPr>
                <w:sz w:val="16"/>
                <w:szCs w:val="14"/>
              </w:rPr>
            </w:pPr>
            <w:r>
              <w:rPr>
                <w:sz w:val="16"/>
                <w:szCs w:val="14"/>
              </w:rPr>
              <w:t>10.89</w:t>
            </w:r>
          </w:p>
        </w:tc>
      </w:tr>
      <w:tr w:rsidR="005C2A85" w:rsidRPr="008D6575" w14:paraId="20464F17" w14:textId="7A5E06D3" w:rsidTr="005C2A85">
        <w:trPr>
          <w:trHeight w:val="554"/>
          <w:jc w:val="center"/>
        </w:trPr>
        <w:tc>
          <w:tcPr>
            <w:tcW w:w="578" w:type="dxa"/>
          </w:tcPr>
          <w:p w14:paraId="04B782B8" w14:textId="420CC7D6" w:rsidR="005C2A85" w:rsidRPr="005C2A85" w:rsidRDefault="005C2A85" w:rsidP="005C2A85">
            <w:pPr>
              <w:ind w:firstLine="0"/>
              <w:jc w:val="center"/>
              <w:rPr>
                <w:sz w:val="16"/>
                <w:szCs w:val="14"/>
              </w:rPr>
            </w:pPr>
            <w:r w:rsidRPr="005C2A85">
              <w:rPr>
                <w:sz w:val="16"/>
                <w:szCs w:val="14"/>
              </w:rPr>
              <w:t>4</w:t>
            </w:r>
          </w:p>
        </w:tc>
        <w:tc>
          <w:tcPr>
            <w:tcW w:w="1008" w:type="dxa"/>
          </w:tcPr>
          <w:p w14:paraId="0F1E874B" w14:textId="05876635" w:rsidR="005C2A85" w:rsidRPr="005C2A85" w:rsidRDefault="005C2A85" w:rsidP="005C2A85">
            <w:pPr>
              <w:ind w:firstLine="0"/>
              <w:jc w:val="center"/>
              <w:rPr>
                <w:sz w:val="16"/>
                <w:szCs w:val="14"/>
              </w:rPr>
            </w:pPr>
            <w:r w:rsidRPr="005C2A85">
              <w:rPr>
                <w:sz w:val="16"/>
                <w:szCs w:val="14"/>
              </w:rPr>
              <w:t>2018</w:t>
            </w:r>
          </w:p>
        </w:tc>
        <w:tc>
          <w:tcPr>
            <w:tcW w:w="2390" w:type="dxa"/>
          </w:tcPr>
          <w:p w14:paraId="3F20D375" w14:textId="0A46953B" w:rsidR="005C2A85" w:rsidRPr="005C2A85" w:rsidRDefault="00947476" w:rsidP="005C2A85">
            <w:pPr>
              <w:ind w:firstLine="0"/>
              <w:jc w:val="center"/>
              <w:rPr>
                <w:sz w:val="16"/>
                <w:szCs w:val="14"/>
              </w:rPr>
            </w:pPr>
            <w:r>
              <w:rPr>
                <w:sz w:val="16"/>
                <w:szCs w:val="14"/>
              </w:rPr>
              <w:t>8196</w:t>
            </w:r>
          </w:p>
        </w:tc>
        <w:tc>
          <w:tcPr>
            <w:tcW w:w="2001" w:type="dxa"/>
          </w:tcPr>
          <w:p w14:paraId="2138EF70" w14:textId="7433AEF1" w:rsidR="005C2A85" w:rsidRPr="005C2A85" w:rsidRDefault="00947476" w:rsidP="005C2A85">
            <w:pPr>
              <w:ind w:firstLine="0"/>
              <w:jc w:val="center"/>
              <w:rPr>
                <w:sz w:val="16"/>
                <w:szCs w:val="14"/>
              </w:rPr>
            </w:pPr>
            <w:r>
              <w:rPr>
                <w:sz w:val="16"/>
                <w:szCs w:val="14"/>
              </w:rPr>
              <w:t>8.78</w:t>
            </w:r>
          </w:p>
        </w:tc>
      </w:tr>
      <w:tr w:rsidR="005C2A85" w:rsidRPr="008D6575" w14:paraId="2733FE9F" w14:textId="30CFE38C" w:rsidTr="005C2A85">
        <w:trPr>
          <w:trHeight w:val="554"/>
          <w:jc w:val="center"/>
        </w:trPr>
        <w:tc>
          <w:tcPr>
            <w:tcW w:w="578" w:type="dxa"/>
          </w:tcPr>
          <w:p w14:paraId="4454F00F" w14:textId="7F5B4111" w:rsidR="005C2A85" w:rsidRPr="005C2A85" w:rsidRDefault="005C2A85" w:rsidP="005C2A85">
            <w:pPr>
              <w:ind w:firstLine="0"/>
              <w:jc w:val="center"/>
              <w:rPr>
                <w:sz w:val="16"/>
                <w:szCs w:val="14"/>
              </w:rPr>
            </w:pPr>
            <w:r w:rsidRPr="005C2A85">
              <w:rPr>
                <w:sz w:val="16"/>
                <w:szCs w:val="14"/>
              </w:rPr>
              <w:t>5</w:t>
            </w:r>
          </w:p>
        </w:tc>
        <w:tc>
          <w:tcPr>
            <w:tcW w:w="1008" w:type="dxa"/>
          </w:tcPr>
          <w:p w14:paraId="098A4CF7" w14:textId="5744D2D6" w:rsidR="005C2A85" w:rsidRPr="005C2A85" w:rsidRDefault="005C2A85" w:rsidP="005C2A85">
            <w:pPr>
              <w:ind w:firstLine="0"/>
              <w:jc w:val="center"/>
              <w:rPr>
                <w:sz w:val="16"/>
                <w:szCs w:val="14"/>
              </w:rPr>
            </w:pPr>
            <w:r w:rsidRPr="005C2A85">
              <w:rPr>
                <w:sz w:val="16"/>
                <w:szCs w:val="14"/>
              </w:rPr>
              <w:t>2019</w:t>
            </w:r>
          </w:p>
        </w:tc>
        <w:tc>
          <w:tcPr>
            <w:tcW w:w="2390" w:type="dxa"/>
          </w:tcPr>
          <w:p w14:paraId="2F6A9B98" w14:textId="25EC50C2" w:rsidR="005C2A85" w:rsidRPr="005C2A85" w:rsidRDefault="00947476" w:rsidP="005C2A85">
            <w:pPr>
              <w:ind w:firstLine="0"/>
              <w:jc w:val="center"/>
              <w:rPr>
                <w:sz w:val="16"/>
                <w:szCs w:val="14"/>
              </w:rPr>
            </w:pPr>
            <w:r>
              <w:rPr>
                <w:sz w:val="16"/>
                <w:szCs w:val="14"/>
              </w:rPr>
              <w:t>9261</w:t>
            </w:r>
          </w:p>
        </w:tc>
        <w:tc>
          <w:tcPr>
            <w:tcW w:w="2001" w:type="dxa"/>
          </w:tcPr>
          <w:p w14:paraId="19B74738" w14:textId="1356B260" w:rsidR="005C2A85" w:rsidRPr="005C2A85" w:rsidRDefault="00947476" w:rsidP="005C2A85">
            <w:pPr>
              <w:ind w:firstLine="0"/>
              <w:jc w:val="center"/>
              <w:rPr>
                <w:sz w:val="16"/>
                <w:szCs w:val="14"/>
              </w:rPr>
            </w:pPr>
            <w:r>
              <w:rPr>
                <w:sz w:val="16"/>
                <w:szCs w:val="14"/>
              </w:rPr>
              <w:t>3.87</w:t>
            </w:r>
          </w:p>
        </w:tc>
      </w:tr>
      <w:tr w:rsidR="005C2A85" w:rsidRPr="008D6575" w14:paraId="104B180B" w14:textId="75EF2F54" w:rsidTr="005C2A85">
        <w:trPr>
          <w:trHeight w:val="554"/>
          <w:jc w:val="center"/>
        </w:trPr>
        <w:tc>
          <w:tcPr>
            <w:tcW w:w="578" w:type="dxa"/>
          </w:tcPr>
          <w:p w14:paraId="10BBD3FC" w14:textId="6ADC31B1" w:rsidR="005C2A85" w:rsidRPr="005C2A85" w:rsidRDefault="005C2A85" w:rsidP="005C2A85">
            <w:pPr>
              <w:ind w:firstLine="0"/>
              <w:jc w:val="center"/>
              <w:rPr>
                <w:sz w:val="16"/>
                <w:szCs w:val="14"/>
              </w:rPr>
            </w:pPr>
            <w:r w:rsidRPr="005C2A85">
              <w:rPr>
                <w:sz w:val="16"/>
                <w:szCs w:val="14"/>
              </w:rPr>
              <w:t>6</w:t>
            </w:r>
          </w:p>
        </w:tc>
        <w:tc>
          <w:tcPr>
            <w:tcW w:w="1008" w:type="dxa"/>
          </w:tcPr>
          <w:p w14:paraId="10C02332" w14:textId="74FF3947" w:rsidR="005C2A85" w:rsidRPr="005C2A85" w:rsidRDefault="005C2A85" w:rsidP="005C2A85">
            <w:pPr>
              <w:ind w:firstLine="0"/>
              <w:jc w:val="center"/>
              <w:rPr>
                <w:sz w:val="16"/>
                <w:szCs w:val="14"/>
              </w:rPr>
            </w:pPr>
            <w:r w:rsidRPr="005C2A85">
              <w:rPr>
                <w:sz w:val="16"/>
                <w:szCs w:val="14"/>
              </w:rPr>
              <w:t>2020</w:t>
            </w:r>
          </w:p>
        </w:tc>
        <w:tc>
          <w:tcPr>
            <w:tcW w:w="2390" w:type="dxa"/>
          </w:tcPr>
          <w:p w14:paraId="51886978" w14:textId="40DC6183" w:rsidR="005C2A85" w:rsidRPr="005C2A85" w:rsidRDefault="00947476" w:rsidP="005C2A85">
            <w:pPr>
              <w:ind w:firstLine="0"/>
              <w:jc w:val="center"/>
              <w:rPr>
                <w:sz w:val="16"/>
                <w:szCs w:val="14"/>
              </w:rPr>
            </w:pPr>
            <w:r>
              <w:rPr>
                <w:sz w:val="16"/>
                <w:szCs w:val="14"/>
              </w:rPr>
              <w:t>8237</w:t>
            </w:r>
          </w:p>
        </w:tc>
        <w:tc>
          <w:tcPr>
            <w:tcW w:w="2001" w:type="dxa"/>
          </w:tcPr>
          <w:p w14:paraId="3612F4EE" w14:textId="69BE86A0" w:rsidR="005C2A85" w:rsidRPr="005C2A85" w:rsidRDefault="00947476" w:rsidP="005C2A85">
            <w:pPr>
              <w:ind w:firstLine="0"/>
              <w:jc w:val="center"/>
              <w:rPr>
                <w:sz w:val="16"/>
                <w:szCs w:val="14"/>
              </w:rPr>
            </w:pPr>
            <w:r>
              <w:rPr>
                <w:sz w:val="16"/>
                <w:szCs w:val="14"/>
              </w:rPr>
              <w:t>-11.06</w:t>
            </w:r>
          </w:p>
        </w:tc>
      </w:tr>
      <w:tr w:rsidR="005C2A85" w:rsidRPr="008D6575" w14:paraId="74B0A17C" w14:textId="7A56EA7F" w:rsidTr="005C2A85">
        <w:trPr>
          <w:trHeight w:val="554"/>
          <w:jc w:val="center"/>
        </w:trPr>
        <w:tc>
          <w:tcPr>
            <w:tcW w:w="578" w:type="dxa"/>
          </w:tcPr>
          <w:p w14:paraId="2BE61FB6" w14:textId="1C6B51B5" w:rsidR="005C2A85" w:rsidRPr="005C2A85" w:rsidRDefault="005C2A85" w:rsidP="005C2A85">
            <w:pPr>
              <w:ind w:firstLine="0"/>
              <w:jc w:val="center"/>
              <w:rPr>
                <w:sz w:val="16"/>
                <w:szCs w:val="14"/>
              </w:rPr>
            </w:pPr>
            <w:r w:rsidRPr="005C2A85">
              <w:rPr>
                <w:sz w:val="16"/>
                <w:szCs w:val="14"/>
              </w:rPr>
              <w:t>7</w:t>
            </w:r>
          </w:p>
        </w:tc>
        <w:tc>
          <w:tcPr>
            <w:tcW w:w="1008" w:type="dxa"/>
          </w:tcPr>
          <w:p w14:paraId="365B480F" w14:textId="6330FD8C" w:rsidR="005C2A85" w:rsidRPr="005C2A85" w:rsidRDefault="005C2A85" w:rsidP="005C2A85">
            <w:pPr>
              <w:ind w:firstLine="0"/>
              <w:jc w:val="center"/>
              <w:rPr>
                <w:sz w:val="16"/>
                <w:szCs w:val="14"/>
              </w:rPr>
            </w:pPr>
            <w:r w:rsidRPr="005C2A85">
              <w:rPr>
                <w:sz w:val="16"/>
                <w:szCs w:val="14"/>
              </w:rPr>
              <w:t>2021</w:t>
            </w:r>
          </w:p>
        </w:tc>
        <w:tc>
          <w:tcPr>
            <w:tcW w:w="2390" w:type="dxa"/>
          </w:tcPr>
          <w:p w14:paraId="1C73E4A2" w14:textId="7B110EB4" w:rsidR="005C2A85" w:rsidRPr="005C2A85" w:rsidRDefault="00947476" w:rsidP="005C2A85">
            <w:pPr>
              <w:ind w:firstLine="0"/>
              <w:jc w:val="center"/>
              <w:rPr>
                <w:sz w:val="16"/>
                <w:szCs w:val="14"/>
              </w:rPr>
            </w:pPr>
            <w:r>
              <w:rPr>
                <w:sz w:val="16"/>
                <w:szCs w:val="14"/>
              </w:rPr>
              <w:t>8982</w:t>
            </w:r>
          </w:p>
        </w:tc>
        <w:tc>
          <w:tcPr>
            <w:tcW w:w="2001" w:type="dxa"/>
          </w:tcPr>
          <w:p w14:paraId="66E8311A" w14:textId="13C832FA" w:rsidR="005C2A85" w:rsidRPr="005C2A85" w:rsidRDefault="00947476" w:rsidP="005C2A85">
            <w:pPr>
              <w:ind w:firstLine="0"/>
              <w:jc w:val="center"/>
              <w:rPr>
                <w:sz w:val="16"/>
                <w:szCs w:val="14"/>
              </w:rPr>
            </w:pPr>
            <w:r>
              <w:rPr>
                <w:sz w:val="16"/>
                <w:szCs w:val="14"/>
              </w:rPr>
              <w:t>9.04</w:t>
            </w:r>
          </w:p>
        </w:tc>
      </w:tr>
      <w:tr w:rsidR="005C2A85" w:rsidRPr="008D6575" w14:paraId="349CB49D" w14:textId="5CE9D16D" w:rsidTr="005C2A85">
        <w:trPr>
          <w:trHeight w:val="542"/>
          <w:jc w:val="center"/>
        </w:trPr>
        <w:tc>
          <w:tcPr>
            <w:tcW w:w="578" w:type="dxa"/>
          </w:tcPr>
          <w:p w14:paraId="37301998" w14:textId="5C2A50B6" w:rsidR="005C2A85" w:rsidRPr="005C2A85" w:rsidRDefault="005C2A85" w:rsidP="005C2A85">
            <w:pPr>
              <w:ind w:firstLine="0"/>
              <w:jc w:val="center"/>
              <w:rPr>
                <w:sz w:val="16"/>
                <w:szCs w:val="14"/>
              </w:rPr>
            </w:pPr>
            <w:r w:rsidRPr="005C2A85">
              <w:rPr>
                <w:sz w:val="16"/>
                <w:szCs w:val="14"/>
              </w:rPr>
              <w:t>8</w:t>
            </w:r>
          </w:p>
        </w:tc>
        <w:tc>
          <w:tcPr>
            <w:tcW w:w="1008" w:type="dxa"/>
          </w:tcPr>
          <w:p w14:paraId="4B52A653" w14:textId="1360434F" w:rsidR="005C2A85" w:rsidRPr="005C2A85" w:rsidRDefault="005C2A85" w:rsidP="005C2A85">
            <w:pPr>
              <w:ind w:firstLine="0"/>
              <w:jc w:val="center"/>
              <w:rPr>
                <w:sz w:val="16"/>
                <w:szCs w:val="14"/>
              </w:rPr>
            </w:pPr>
            <w:r w:rsidRPr="005C2A85">
              <w:rPr>
                <w:sz w:val="16"/>
                <w:szCs w:val="14"/>
              </w:rPr>
              <w:t>2022</w:t>
            </w:r>
          </w:p>
        </w:tc>
        <w:tc>
          <w:tcPr>
            <w:tcW w:w="2390" w:type="dxa"/>
          </w:tcPr>
          <w:p w14:paraId="7888AC14" w14:textId="0CC71CCA" w:rsidR="005C2A85" w:rsidRPr="005C2A85" w:rsidRDefault="00947476" w:rsidP="005C2A85">
            <w:pPr>
              <w:ind w:firstLine="0"/>
              <w:jc w:val="center"/>
              <w:rPr>
                <w:sz w:val="16"/>
                <w:szCs w:val="14"/>
              </w:rPr>
            </w:pPr>
            <w:r>
              <w:rPr>
                <w:sz w:val="16"/>
                <w:szCs w:val="14"/>
              </w:rPr>
              <w:t>9302</w:t>
            </w:r>
          </w:p>
        </w:tc>
        <w:tc>
          <w:tcPr>
            <w:tcW w:w="2001" w:type="dxa"/>
          </w:tcPr>
          <w:p w14:paraId="3CC38A48" w14:textId="65C1D74B" w:rsidR="005C2A85" w:rsidRPr="005C2A85" w:rsidRDefault="00947476" w:rsidP="005C2A85">
            <w:pPr>
              <w:ind w:firstLine="0"/>
              <w:jc w:val="center"/>
              <w:rPr>
                <w:sz w:val="16"/>
                <w:szCs w:val="14"/>
              </w:rPr>
            </w:pPr>
            <w:r>
              <w:rPr>
                <w:sz w:val="16"/>
                <w:szCs w:val="14"/>
              </w:rPr>
              <w:t>3.56</w:t>
            </w:r>
          </w:p>
        </w:tc>
      </w:tr>
      <w:tr w:rsidR="005C2A85" w:rsidRPr="008D6575" w14:paraId="4D9B3F25" w14:textId="36AA829A" w:rsidTr="005C2A85">
        <w:trPr>
          <w:trHeight w:val="554"/>
          <w:jc w:val="center"/>
        </w:trPr>
        <w:tc>
          <w:tcPr>
            <w:tcW w:w="578" w:type="dxa"/>
          </w:tcPr>
          <w:p w14:paraId="7AC9B74F" w14:textId="5E674CA7" w:rsidR="005C2A85" w:rsidRPr="005C2A85" w:rsidRDefault="005C2A85" w:rsidP="005C2A85">
            <w:pPr>
              <w:ind w:firstLine="0"/>
              <w:jc w:val="center"/>
              <w:rPr>
                <w:sz w:val="16"/>
                <w:szCs w:val="14"/>
              </w:rPr>
            </w:pPr>
            <w:r w:rsidRPr="005C2A85">
              <w:rPr>
                <w:sz w:val="16"/>
                <w:szCs w:val="14"/>
              </w:rPr>
              <w:t>9</w:t>
            </w:r>
          </w:p>
        </w:tc>
        <w:tc>
          <w:tcPr>
            <w:tcW w:w="1008" w:type="dxa"/>
          </w:tcPr>
          <w:p w14:paraId="278A4E75" w14:textId="5307F760" w:rsidR="005C2A85" w:rsidRPr="005C2A85" w:rsidRDefault="005C2A85" w:rsidP="005C2A85">
            <w:pPr>
              <w:ind w:firstLine="0"/>
              <w:jc w:val="center"/>
              <w:rPr>
                <w:sz w:val="16"/>
                <w:szCs w:val="14"/>
              </w:rPr>
            </w:pPr>
            <w:r w:rsidRPr="005C2A85">
              <w:rPr>
                <w:sz w:val="16"/>
                <w:szCs w:val="14"/>
              </w:rPr>
              <w:t>2023</w:t>
            </w:r>
          </w:p>
        </w:tc>
        <w:tc>
          <w:tcPr>
            <w:tcW w:w="2390" w:type="dxa"/>
          </w:tcPr>
          <w:p w14:paraId="2DC8BFB4" w14:textId="30F97FB2" w:rsidR="005C2A85" w:rsidRPr="005C2A85" w:rsidRDefault="00947476" w:rsidP="005C2A85">
            <w:pPr>
              <w:ind w:firstLine="0"/>
              <w:jc w:val="center"/>
              <w:rPr>
                <w:sz w:val="16"/>
                <w:szCs w:val="14"/>
              </w:rPr>
            </w:pPr>
            <w:r>
              <w:rPr>
                <w:sz w:val="16"/>
                <w:szCs w:val="14"/>
              </w:rPr>
              <w:t>9357</w:t>
            </w:r>
          </w:p>
        </w:tc>
        <w:tc>
          <w:tcPr>
            <w:tcW w:w="2001" w:type="dxa"/>
          </w:tcPr>
          <w:p w14:paraId="7FF0A29C" w14:textId="0FAC7B3C" w:rsidR="005C2A85" w:rsidRPr="005C2A85" w:rsidRDefault="00947476" w:rsidP="005C2A85">
            <w:pPr>
              <w:ind w:firstLine="0"/>
              <w:jc w:val="center"/>
              <w:rPr>
                <w:sz w:val="16"/>
                <w:szCs w:val="14"/>
              </w:rPr>
            </w:pPr>
            <w:r>
              <w:rPr>
                <w:sz w:val="16"/>
                <w:szCs w:val="14"/>
              </w:rPr>
              <w:t>0.59</w:t>
            </w:r>
          </w:p>
        </w:tc>
      </w:tr>
      <w:tr w:rsidR="005C2A85" w:rsidRPr="008D6575" w14:paraId="368F739B" w14:textId="0A2EEEEB" w:rsidTr="005C2A85">
        <w:trPr>
          <w:trHeight w:val="606"/>
          <w:jc w:val="center"/>
        </w:trPr>
        <w:tc>
          <w:tcPr>
            <w:tcW w:w="578" w:type="dxa"/>
          </w:tcPr>
          <w:p w14:paraId="57D24DAD" w14:textId="2F64815D" w:rsidR="005C2A85" w:rsidRPr="005C2A85" w:rsidRDefault="005C2A85" w:rsidP="005C2A85">
            <w:pPr>
              <w:ind w:firstLine="0"/>
              <w:jc w:val="center"/>
              <w:rPr>
                <w:sz w:val="16"/>
                <w:szCs w:val="14"/>
              </w:rPr>
            </w:pPr>
            <w:r w:rsidRPr="005C2A85">
              <w:rPr>
                <w:sz w:val="16"/>
                <w:szCs w:val="14"/>
              </w:rPr>
              <w:t>10</w:t>
            </w:r>
          </w:p>
        </w:tc>
        <w:tc>
          <w:tcPr>
            <w:tcW w:w="1008" w:type="dxa"/>
          </w:tcPr>
          <w:p w14:paraId="39FABA84" w14:textId="67929DAD" w:rsidR="005C2A85" w:rsidRPr="005C2A85" w:rsidRDefault="005C2A85" w:rsidP="005C2A85">
            <w:pPr>
              <w:ind w:firstLine="0"/>
              <w:jc w:val="center"/>
              <w:rPr>
                <w:sz w:val="16"/>
                <w:szCs w:val="14"/>
              </w:rPr>
            </w:pPr>
            <w:r w:rsidRPr="005C2A85">
              <w:rPr>
                <w:sz w:val="16"/>
                <w:szCs w:val="14"/>
              </w:rPr>
              <w:t>2024</w:t>
            </w:r>
          </w:p>
        </w:tc>
        <w:tc>
          <w:tcPr>
            <w:tcW w:w="2390" w:type="dxa"/>
          </w:tcPr>
          <w:p w14:paraId="0A49A991" w14:textId="034E4AE6" w:rsidR="005C2A85" w:rsidRPr="005C2A85" w:rsidRDefault="00947476" w:rsidP="005C2A85">
            <w:pPr>
              <w:ind w:firstLine="0"/>
              <w:jc w:val="center"/>
              <w:rPr>
                <w:sz w:val="16"/>
                <w:szCs w:val="14"/>
              </w:rPr>
            </w:pPr>
            <w:r>
              <w:rPr>
                <w:sz w:val="16"/>
                <w:szCs w:val="14"/>
              </w:rPr>
              <w:t>10556</w:t>
            </w:r>
          </w:p>
        </w:tc>
        <w:tc>
          <w:tcPr>
            <w:tcW w:w="2001" w:type="dxa"/>
          </w:tcPr>
          <w:p w14:paraId="62D23D88" w14:textId="78194632" w:rsidR="005C2A85" w:rsidRPr="005C2A85" w:rsidRDefault="00947476" w:rsidP="005C2A85">
            <w:pPr>
              <w:ind w:firstLine="0"/>
              <w:jc w:val="center"/>
              <w:rPr>
                <w:sz w:val="16"/>
                <w:szCs w:val="14"/>
              </w:rPr>
            </w:pPr>
            <w:r>
              <w:rPr>
                <w:sz w:val="16"/>
                <w:szCs w:val="14"/>
              </w:rPr>
              <w:t>12.81</w:t>
            </w:r>
          </w:p>
        </w:tc>
      </w:tr>
    </w:tbl>
    <w:p w14:paraId="01B3A25A" w14:textId="4131E685" w:rsidR="006743C2" w:rsidRDefault="006743C2" w:rsidP="005C2A85">
      <w:pPr>
        <w:spacing w:line="240" w:lineRule="auto"/>
        <w:ind w:firstLine="0"/>
        <w:rPr>
          <w:i/>
          <w:iCs/>
          <w:sz w:val="20"/>
          <w:szCs w:val="18"/>
        </w:rPr>
      </w:pPr>
      <w:r w:rsidRPr="006743C2">
        <w:rPr>
          <w:i/>
          <w:iCs/>
          <w:sz w:val="20"/>
          <w:szCs w:val="18"/>
        </w:rPr>
        <w:t>Nota. Elaboración propia</w:t>
      </w:r>
    </w:p>
    <w:p w14:paraId="7220A364" w14:textId="77777777" w:rsidR="0033477D" w:rsidRDefault="0033477D" w:rsidP="008D6575">
      <w:pPr>
        <w:ind w:firstLine="0"/>
      </w:pPr>
    </w:p>
    <w:p w14:paraId="43006F96" w14:textId="10507E6E" w:rsidR="00FB1B17" w:rsidRDefault="002C013D" w:rsidP="001C1535">
      <w:pPr>
        <w:ind w:firstLine="0"/>
      </w:pPr>
      <w:r>
        <w:t xml:space="preserve">               </w:t>
      </w:r>
      <w:r w:rsidR="00597B76">
        <w:t xml:space="preserve">En la </w:t>
      </w:r>
      <w:r w:rsidR="00597B76">
        <w:fldChar w:fldCharType="begin"/>
      </w:r>
      <w:r w:rsidR="00597B76">
        <w:instrText xml:space="preserve"> REF _Ref216160066 \h </w:instrText>
      </w:r>
      <w:r w:rsidR="00597B76">
        <w:fldChar w:fldCharType="separate"/>
      </w:r>
      <w:r w:rsidR="00597B76" w:rsidRPr="00597B76">
        <w:rPr>
          <w:szCs w:val="24"/>
        </w:rPr>
        <w:t xml:space="preserve">Tabla </w:t>
      </w:r>
      <w:r w:rsidR="00597B76" w:rsidRPr="00597B76">
        <w:rPr>
          <w:noProof/>
          <w:szCs w:val="24"/>
        </w:rPr>
        <w:t>5</w:t>
      </w:r>
      <w:r w:rsidR="00597B76" w:rsidRPr="00597B76">
        <w:rPr>
          <w:szCs w:val="24"/>
        </w:rPr>
        <w:t xml:space="preserve"> Variación Porcentual </w:t>
      </w:r>
      <w:r w:rsidR="008E58C5" w:rsidRPr="00597B76">
        <w:rPr>
          <w:szCs w:val="24"/>
        </w:rPr>
        <w:t>Diesel (</w:t>
      </w:r>
      <w:r w:rsidR="00597B76" w:rsidRPr="00597B76">
        <w:rPr>
          <w:szCs w:val="24"/>
        </w:rPr>
        <w:t>2014–2024) Anual</w:t>
      </w:r>
      <w:r w:rsidR="00597B76">
        <w:fldChar w:fldCharType="end"/>
      </w:r>
      <w:r w:rsidR="00597B76">
        <w:t xml:space="preserve"> se observan como se </w:t>
      </w:r>
      <w:r w:rsidR="008E58C5">
        <w:t>mencionó</w:t>
      </w:r>
      <w:r w:rsidR="00597B76">
        <w:t xml:space="preserve"> en la </w:t>
      </w:r>
      <w:r w:rsidR="00597B76">
        <w:fldChar w:fldCharType="begin"/>
      </w:r>
      <w:r w:rsidR="00597B76">
        <w:instrText xml:space="preserve"> REF _Ref216158249 \h </w:instrText>
      </w:r>
      <w:r w:rsidR="00597B76">
        <w:fldChar w:fldCharType="separate"/>
      </w:r>
      <w:r w:rsidR="00597B76" w:rsidRPr="001F6AA2">
        <w:rPr>
          <w:szCs w:val="24"/>
        </w:rPr>
        <w:t xml:space="preserve">Ilustración </w:t>
      </w:r>
      <w:r w:rsidR="00597B76" w:rsidRPr="001F6AA2">
        <w:rPr>
          <w:noProof/>
          <w:szCs w:val="24"/>
        </w:rPr>
        <w:t>5</w:t>
      </w:r>
      <w:r w:rsidR="00597B76" w:rsidRPr="001F6AA2">
        <w:rPr>
          <w:szCs w:val="24"/>
        </w:rPr>
        <w:t xml:space="preserve"> Variación Porcentual Diesel  (2014–2024</w:t>
      </w:r>
      <w:r w:rsidR="00597B76">
        <w:rPr>
          <w:szCs w:val="24"/>
        </w:rPr>
        <w:t>) Mensual</w:t>
      </w:r>
      <w:r w:rsidR="00597B76">
        <w:fldChar w:fldCharType="end"/>
      </w:r>
      <w:r w:rsidR="00597B76">
        <w:t xml:space="preserve"> las  Variaciones </w:t>
      </w:r>
      <w:r w:rsidR="00B05A41" w:rsidRPr="00B05A41">
        <w:t>marcadas por factores económicos y regulatorios. Se destacan caídas significativas en 2015, 2016 y 2020, mientras que años como 2018, 2019 y 2022 presentan aumentos importantes. En 2024 se observa un crecimiento moderado del 4.48 %. En general, estos cambios muestran que el precio del diésel responde de forma sensible a las dinámicas del mercado y a las decisiones de política energética, impactando directamente los costos del transporte de carga en Colombia.</w:t>
      </w:r>
    </w:p>
    <w:p w14:paraId="6F640B49" w14:textId="46015DAF" w:rsidR="00EA7189" w:rsidRDefault="00FB1B17" w:rsidP="00FB1B17">
      <w:pPr>
        <w:pStyle w:val="Ttulo2"/>
      </w:pPr>
      <w:bookmarkStart w:id="61" w:name="_Toc216355803"/>
      <w:r w:rsidRPr="00FB1B17">
        <w:lastRenderedPageBreak/>
        <w:t xml:space="preserve">4.2. Comportamiento del </w:t>
      </w:r>
      <w:r>
        <w:t xml:space="preserve">precio del </w:t>
      </w:r>
      <w:r w:rsidRPr="00FB1B17">
        <w:t>Brent_USD_barri</w:t>
      </w:r>
      <w:r>
        <w:t>l y el ICTC en</w:t>
      </w:r>
      <w:r w:rsidRPr="00FB1B17">
        <w:t xml:space="preserve"> correlación con precios de combustibles</w:t>
      </w:r>
      <w:r>
        <w:t>.</w:t>
      </w:r>
      <w:bookmarkEnd w:id="61"/>
    </w:p>
    <w:p w14:paraId="096EF36B" w14:textId="77777777" w:rsidR="00C02E45" w:rsidRDefault="00C02E45" w:rsidP="00C02E45">
      <w:pPr>
        <w:keepNext/>
        <w:spacing w:line="240" w:lineRule="auto"/>
        <w:ind w:firstLine="0"/>
      </w:pPr>
      <w:r>
        <w:rPr>
          <w:noProof/>
        </w:rPr>
        <w:drawing>
          <wp:inline distT="0" distB="0" distL="0" distR="0" wp14:anchorId="10A93A40" wp14:editId="21893BDC">
            <wp:extent cx="5943600" cy="2115047"/>
            <wp:effectExtent l="0" t="0" r="0" b="0"/>
            <wp:docPr id="145239451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94511" name="Imagen 1" descr="Gráfico, Gráfico de líneas&#10;&#10;El contenido generado por IA puede ser incorrecto."/>
                    <pic:cNvPicPr/>
                  </pic:nvPicPr>
                  <pic:blipFill>
                    <a:blip r:embed="rId20"/>
                    <a:stretch>
                      <a:fillRect/>
                    </a:stretch>
                  </pic:blipFill>
                  <pic:spPr>
                    <a:xfrm>
                      <a:off x="0" y="0"/>
                      <a:ext cx="5959802" cy="2120812"/>
                    </a:xfrm>
                    <a:prstGeom prst="rect">
                      <a:avLst/>
                    </a:prstGeom>
                  </pic:spPr>
                </pic:pic>
              </a:graphicData>
            </a:graphic>
          </wp:inline>
        </w:drawing>
      </w:r>
    </w:p>
    <w:p w14:paraId="0318EC87" w14:textId="1FB236FD" w:rsidR="00947476" w:rsidRDefault="00C02E45" w:rsidP="00C02E45">
      <w:pPr>
        <w:pStyle w:val="Descripcin"/>
      </w:pPr>
      <w:bookmarkStart w:id="62" w:name="_Ref216194829"/>
      <w:r>
        <w:t xml:space="preserve">Ilustración </w:t>
      </w:r>
      <w:fldSimple w:instr=" SEQ Ilustración \* ARABIC ">
        <w:r w:rsidR="00667720">
          <w:rPr>
            <w:noProof/>
          </w:rPr>
          <w:t>6</w:t>
        </w:r>
      </w:fldSimple>
      <w:r>
        <w:t xml:space="preserve"> </w:t>
      </w:r>
      <w:r w:rsidRPr="00075B5D">
        <w:t>Índice de Costos del Transporte de Carga (ICTC) 2014–2024</w:t>
      </w:r>
      <w:bookmarkEnd w:id="62"/>
    </w:p>
    <w:p w14:paraId="3DB8F96D" w14:textId="77777777" w:rsidR="006743C2" w:rsidRPr="006743C2" w:rsidRDefault="006743C2" w:rsidP="008212B6">
      <w:pPr>
        <w:spacing w:line="240" w:lineRule="auto"/>
        <w:ind w:firstLine="0"/>
        <w:rPr>
          <w:i/>
          <w:iCs/>
          <w:sz w:val="20"/>
          <w:szCs w:val="18"/>
        </w:rPr>
      </w:pPr>
      <w:r w:rsidRPr="006743C2">
        <w:rPr>
          <w:i/>
          <w:iCs/>
          <w:sz w:val="20"/>
          <w:szCs w:val="18"/>
        </w:rPr>
        <w:t xml:space="preserve">Nota. Elaboración propia </w:t>
      </w:r>
    </w:p>
    <w:p w14:paraId="12F78BC0" w14:textId="77777777" w:rsidR="006743C2" w:rsidRDefault="006743C2" w:rsidP="006743C2">
      <w:pPr>
        <w:keepNext/>
        <w:ind w:firstLine="0"/>
      </w:pPr>
    </w:p>
    <w:p w14:paraId="1E2FCD0A" w14:textId="59B4682C" w:rsidR="00C02E45" w:rsidRDefault="00DE0672" w:rsidP="00C02E45">
      <w:pPr>
        <w:ind w:firstLine="0"/>
      </w:pPr>
      <w:r>
        <w:t xml:space="preserve">                 </w:t>
      </w:r>
      <w:r w:rsidR="00C02E45" w:rsidRPr="00C02E45">
        <w:t>El comportamiento del ICTC</w:t>
      </w:r>
      <w:r w:rsidR="00C02E45">
        <w:t xml:space="preserve"> como se ve </w:t>
      </w:r>
      <w:r w:rsidR="00C02E45" w:rsidRPr="00C02E45">
        <w:t xml:space="preserve"> </w:t>
      </w:r>
      <w:r w:rsidR="00C02E45">
        <w:fldChar w:fldCharType="begin"/>
      </w:r>
      <w:r w:rsidR="00C02E45">
        <w:instrText xml:space="preserve"> REF _Ref216194829 \h </w:instrText>
      </w:r>
      <w:r w:rsidR="00C02E45">
        <w:fldChar w:fldCharType="separate"/>
      </w:r>
      <w:r w:rsidR="00C02E45">
        <w:t xml:space="preserve">Ilustración </w:t>
      </w:r>
      <w:r w:rsidR="00C02E45">
        <w:rPr>
          <w:noProof/>
        </w:rPr>
        <w:t>6</w:t>
      </w:r>
      <w:r w:rsidR="00C02E45">
        <w:t xml:space="preserve"> </w:t>
      </w:r>
      <w:r w:rsidR="00C02E45" w:rsidRPr="00075B5D">
        <w:t>Índice de Costos del Transporte de Carga (ICTC) 2014–2024</w:t>
      </w:r>
      <w:r w:rsidR="00C02E45">
        <w:fldChar w:fldCharType="end"/>
      </w:r>
      <w:r w:rsidR="00C02E45">
        <w:t xml:space="preserve"> nos </w:t>
      </w:r>
      <w:r w:rsidR="00C02E45" w:rsidRPr="00C02E45">
        <w:t>muestra que los costos del transporte de carga en Colombia no han sido estables; han estado marcados por subidas y bajadas que reflejan la realidad económica del país. Años como 2016 y 2020 presentan disminuciones claras, asociadas a momentos en los que la actividad económica se contrajo y algunos insumos, especialmente el diésel, mostraron alivios temporales</w:t>
      </w:r>
      <w:r w:rsidR="00C02E45">
        <w:t xml:space="preserve"> </w:t>
      </w:r>
    </w:p>
    <w:p w14:paraId="2AF9C2C6" w14:textId="77777777" w:rsidR="00804A00" w:rsidRPr="00C02E45" w:rsidRDefault="00804A00" w:rsidP="00C02E45">
      <w:pPr>
        <w:ind w:firstLine="0"/>
      </w:pPr>
    </w:p>
    <w:p w14:paraId="63B2A4D0" w14:textId="2C82E6B9" w:rsidR="00947476" w:rsidRDefault="002C013D" w:rsidP="001C1535">
      <w:pPr>
        <w:ind w:firstLine="0"/>
      </w:pPr>
      <w:r>
        <w:t xml:space="preserve">              </w:t>
      </w:r>
      <w:r w:rsidR="00C02E45" w:rsidRPr="00C02E45">
        <w:t>A partir de 2021, el índice cambia de ritmo y comienza a elevarse de forma más notoria, alcanzando su punto más alto en 2024. Este comportamiento responde al encarecimiento del combustible, la presión inflacionaria y el aumento general de</w:t>
      </w:r>
      <w:r w:rsidR="00DE0672">
        <w:t xml:space="preserve"> muchos de los</w:t>
      </w:r>
      <w:r w:rsidR="00C02E45" w:rsidRPr="00C02E45">
        <w:t xml:space="preserve"> costos operativos que enfrentan las empresas de transporte. </w:t>
      </w:r>
      <w:r w:rsidR="00DE0672">
        <w:t xml:space="preserve">En </w:t>
      </w:r>
      <w:r w:rsidR="008E58C5">
        <w:t>resumen,</w:t>
      </w:r>
      <w:r w:rsidR="00DE0672">
        <w:t xml:space="preserve"> podemos decir que se</w:t>
      </w:r>
      <w:r w:rsidR="00C02E45" w:rsidRPr="00C02E45">
        <w:t xml:space="preserve"> evidencia que el sector ha tenido que adaptarse continuamente a un entorno cada vez más costoso y retador, lo que impacta directamente la rentabilidad y la sostenibilidad del transporte de carga en el país.</w:t>
      </w:r>
    </w:p>
    <w:p w14:paraId="79DA88B8" w14:textId="4EB5BFC7" w:rsidR="00DE0672" w:rsidRPr="00DE0672" w:rsidRDefault="00DE0672" w:rsidP="00804A00">
      <w:pPr>
        <w:pStyle w:val="Descripcin"/>
        <w:ind w:firstLine="0"/>
        <w:rPr>
          <w:sz w:val="24"/>
          <w:szCs w:val="24"/>
        </w:rPr>
      </w:pPr>
      <w:bookmarkStart w:id="63" w:name="_Ref216195347"/>
      <w:r w:rsidRPr="00DE0672">
        <w:rPr>
          <w:sz w:val="24"/>
          <w:szCs w:val="24"/>
        </w:rPr>
        <w:lastRenderedPageBreak/>
        <w:t xml:space="preserve">Ilustración </w:t>
      </w:r>
      <w:r w:rsidRPr="00DE0672">
        <w:rPr>
          <w:sz w:val="24"/>
          <w:szCs w:val="24"/>
        </w:rPr>
        <w:fldChar w:fldCharType="begin"/>
      </w:r>
      <w:r w:rsidRPr="00DE0672">
        <w:rPr>
          <w:sz w:val="24"/>
          <w:szCs w:val="24"/>
        </w:rPr>
        <w:instrText xml:space="preserve"> SEQ Ilustración \* ARABIC </w:instrText>
      </w:r>
      <w:r w:rsidRPr="00DE0672">
        <w:rPr>
          <w:sz w:val="24"/>
          <w:szCs w:val="24"/>
        </w:rPr>
        <w:fldChar w:fldCharType="separate"/>
      </w:r>
      <w:r w:rsidR="00667720">
        <w:rPr>
          <w:noProof/>
          <w:sz w:val="24"/>
          <w:szCs w:val="24"/>
        </w:rPr>
        <w:t>7</w:t>
      </w:r>
      <w:r w:rsidRPr="00DE0672">
        <w:rPr>
          <w:sz w:val="24"/>
          <w:szCs w:val="24"/>
        </w:rPr>
        <w:fldChar w:fldCharType="end"/>
      </w:r>
      <w:r w:rsidRPr="00DE0672">
        <w:rPr>
          <w:sz w:val="24"/>
          <w:szCs w:val="24"/>
        </w:rPr>
        <w:t xml:space="preserve"> Matriz de Correlación entre ICTC y Variables Económicas (2014–2024</w:t>
      </w:r>
      <w:bookmarkEnd w:id="63"/>
    </w:p>
    <w:p w14:paraId="5AE68453" w14:textId="246032EA" w:rsidR="008212B6" w:rsidRDefault="008212B6" w:rsidP="008212B6">
      <w:pPr>
        <w:keepNext/>
        <w:spacing w:line="240" w:lineRule="auto"/>
        <w:ind w:firstLine="0"/>
      </w:pPr>
    </w:p>
    <w:p w14:paraId="24D30C4E" w14:textId="7E10D798" w:rsidR="00DE0672" w:rsidRDefault="00DE0672" w:rsidP="00DE0672">
      <w:pPr>
        <w:keepNext/>
        <w:spacing w:line="240" w:lineRule="auto"/>
        <w:ind w:firstLine="0"/>
        <w:jc w:val="center"/>
      </w:pPr>
      <w:r>
        <w:rPr>
          <w:noProof/>
        </w:rPr>
        <w:drawing>
          <wp:inline distT="0" distB="0" distL="0" distR="0" wp14:anchorId="672BEA5D" wp14:editId="3EDBEFD9">
            <wp:extent cx="3779952" cy="3021496"/>
            <wp:effectExtent l="0" t="0" r="0" b="7620"/>
            <wp:docPr id="10374367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6776" name="Imagen 1" descr="Gráfico&#10;&#10;El contenido generado por IA puede ser incorrecto."/>
                    <pic:cNvPicPr/>
                  </pic:nvPicPr>
                  <pic:blipFill>
                    <a:blip r:embed="rId21"/>
                    <a:stretch>
                      <a:fillRect/>
                    </a:stretch>
                  </pic:blipFill>
                  <pic:spPr>
                    <a:xfrm>
                      <a:off x="0" y="0"/>
                      <a:ext cx="3813398" cy="3048231"/>
                    </a:xfrm>
                    <a:prstGeom prst="rect">
                      <a:avLst/>
                    </a:prstGeom>
                  </pic:spPr>
                </pic:pic>
              </a:graphicData>
            </a:graphic>
          </wp:inline>
        </w:drawing>
      </w:r>
    </w:p>
    <w:p w14:paraId="7F9A3CDB" w14:textId="77777777" w:rsidR="008212B6" w:rsidRPr="00DE0672" w:rsidRDefault="008212B6" w:rsidP="008212B6">
      <w:pPr>
        <w:spacing w:line="240" w:lineRule="auto"/>
        <w:ind w:firstLine="0"/>
        <w:rPr>
          <w:i/>
          <w:iCs/>
          <w:sz w:val="18"/>
          <w:szCs w:val="16"/>
        </w:rPr>
      </w:pPr>
      <w:r w:rsidRPr="00DE0672">
        <w:rPr>
          <w:i/>
          <w:iCs/>
          <w:sz w:val="18"/>
          <w:szCs w:val="16"/>
        </w:rPr>
        <w:t xml:space="preserve">Nota. Elaboración propia </w:t>
      </w:r>
    </w:p>
    <w:p w14:paraId="3548DE0F" w14:textId="77777777" w:rsidR="00B73DC5" w:rsidRDefault="00B73DC5" w:rsidP="00E80E9B">
      <w:pPr>
        <w:ind w:firstLine="0"/>
      </w:pPr>
    </w:p>
    <w:p w14:paraId="4DB85CD0" w14:textId="600127EB" w:rsidR="00D95281" w:rsidRDefault="002C013D" w:rsidP="00D95281">
      <w:pPr>
        <w:ind w:firstLine="0"/>
      </w:pPr>
      <w:r>
        <w:t xml:space="preserve">             </w:t>
      </w:r>
      <w:r w:rsidR="00D95281">
        <w:t xml:space="preserve">En la </w:t>
      </w:r>
      <w:r w:rsidR="00D95281">
        <w:fldChar w:fldCharType="begin"/>
      </w:r>
      <w:r w:rsidR="00D95281">
        <w:instrText xml:space="preserve"> REF _Ref216195347 \h </w:instrText>
      </w:r>
      <w:r w:rsidR="00D95281">
        <w:fldChar w:fldCharType="separate"/>
      </w:r>
      <w:r w:rsidR="00D95281" w:rsidRPr="00DE0672">
        <w:rPr>
          <w:szCs w:val="24"/>
        </w:rPr>
        <w:t xml:space="preserve">Ilustración </w:t>
      </w:r>
      <w:r w:rsidR="00D95281" w:rsidRPr="00DE0672">
        <w:rPr>
          <w:noProof/>
          <w:szCs w:val="24"/>
        </w:rPr>
        <w:t>7</w:t>
      </w:r>
      <w:r w:rsidR="00D95281" w:rsidRPr="00DE0672">
        <w:rPr>
          <w:szCs w:val="24"/>
        </w:rPr>
        <w:t xml:space="preserve"> Matriz de Correlación entre ICTC y Variables Económicas (2014–2024</w:t>
      </w:r>
      <w:r w:rsidR="00D95281">
        <w:fldChar w:fldCharType="end"/>
      </w:r>
      <w:r w:rsidR="00D95281">
        <w:t xml:space="preserve"> </w:t>
      </w:r>
      <w:r w:rsidR="00D95281" w:rsidRPr="00D95281">
        <w:t xml:space="preserve">su relación más importante con el precio del diésel, con un valor moderado de 0.45. Esto </w:t>
      </w:r>
      <w:r w:rsidR="00D95281">
        <w:t>nos indica que</w:t>
      </w:r>
      <w:r w:rsidR="00D95281" w:rsidRPr="00D95281">
        <w:t>, aunque</w:t>
      </w:r>
      <w:r w:rsidR="00D95281">
        <w:t xml:space="preserve"> hay </w:t>
      </w:r>
      <w:r w:rsidR="008E58C5">
        <w:t>más</w:t>
      </w:r>
      <w:r w:rsidR="00D95281">
        <w:t xml:space="preserve"> variables que inte</w:t>
      </w:r>
      <w:r w:rsidR="00D95281" w:rsidRPr="00D95281">
        <w:t>rvienen en los costos del transporte</w:t>
      </w:r>
      <w:r w:rsidR="00D95281">
        <w:t xml:space="preserve"> para el </w:t>
      </w:r>
      <w:proofErr w:type="spellStart"/>
      <w:r w:rsidR="00D95281" w:rsidRPr="00D95281">
        <w:t>el</w:t>
      </w:r>
      <w:proofErr w:type="spellEnd"/>
      <w:r w:rsidR="00D95281" w:rsidRPr="00D95281">
        <w:t xml:space="preserve"> precio del combustible sigue siendo uno de los elementos que más influye en la variación</w:t>
      </w:r>
    </w:p>
    <w:p w14:paraId="3EEAE933" w14:textId="77777777" w:rsidR="00804A00" w:rsidRDefault="00804A00" w:rsidP="00D95281">
      <w:pPr>
        <w:ind w:firstLine="0"/>
      </w:pPr>
    </w:p>
    <w:p w14:paraId="597CFE08" w14:textId="16979990" w:rsidR="00EA7189" w:rsidRDefault="002C013D" w:rsidP="00E80E9B">
      <w:pPr>
        <w:ind w:firstLine="0"/>
      </w:pPr>
      <w:r>
        <w:t xml:space="preserve">                </w:t>
      </w:r>
      <w:r w:rsidR="00D95281">
        <w:t xml:space="preserve">En </w:t>
      </w:r>
      <w:r w:rsidR="00D95281" w:rsidRPr="00D95281">
        <w:t>el análisis e</w:t>
      </w:r>
      <w:r w:rsidR="00D95281">
        <w:t xml:space="preserve">s evidente las </w:t>
      </w:r>
      <w:r w:rsidR="00D95281" w:rsidRPr="00D95281">
        <w:t xml:space="preserve">correlaciones muy altas entre el Brent, la TRM y el Brent en pesos, lo que demuestra que estas variables </w:t>
      </w:r>
      <w:r w:rsidR="00D95281">
        <w:t xml:space="preserve">se </w:t>
      </w:r>
      <w:r w:rsidR="00D95281" w:rsidRPr="00D95281">
        <w:t xml:space="preserve">mueven juntas y responden a las condiciones del mercado internacional. Sin embargo, su influencia sobre el ICTC no es tan fuerte, lo que sugiere que los costos del transporte en Colombia dependen más de factores internos especialmente </w:t>
      </w:r>
      <w:r w:rsidR="00D95281">
        <w:t>de otros conceptos que pueden regir por políticas internas</w:t>
      </w:r>
      <w:r w:rsidR="00D95281" w:rsidRPr="00D95281">
        <w:t xml:space="preserve"> En conjunto, este comportamiento ayuda a entender por qué el diésel sigue siendo el principal determinante del ICTC en el periodo 2014–2024.</w:t>
      </w:r>
    </w:p>
    <w:p w14:paraId="124DAB36" w14:textId="15AB8125" w:rsidR="00EA7189" w:rsidRDefault="005B4EB0" w:rsidP="005B4EB0">
      <w:pPr>
        <w:pStyle w:val="Ttulo2"/>
      </w:pPr>
      <w:bookmarkStart w:id="64" w:name="_Toc216355804"/>
      <w:r w:rsidRPr="005B4EB0">
        <w:lastRenderedPageBreak/>
        <w:t>4.3. Presentación del modelo predictivo seleccionado (parámetros y precisión)</w:t>
      </w:r>
      <w:bookmarkEnd w:id="64"/>
    </w:p>
    <w:p w14:paraId="065FDE41" w14:textId="77777777" w:rsidR="004B32EE" w:rsidRPr="004B32EE" w:rsidRDefault="004B32EE" w:rsidP="004B32EE"/>
    <w:p w14:paraId="312A7676" w14:textId="46275EF2" w:rsidR="004B32EE" w:rsidRDefault="006E0105" w:rsidP="00DD1BB0">
      <w:pPr>
        <w:ind w:firstLine="0"/>
      </w:pPr>
      <w:r>
        <w:t xml:space="preserve">                </w:t>
      </w:r>
      <w:r w:rsidRPr="006E0105">
        <w:t xml:space="preserve">Se seleccionó el modelo ARIMAX </w:t>
      </w:r>
      <w:r>
        <w:t xml:space="preserve">en comparación con los demás ya mencionados </w:t>
      </w:r>
      <w:r w:rsidRPr="006E0105">
        <w:t xml:space="preserve">porque permite incorporar variables macroeconómicas como el precio Brent, la TRM y el precio del diésel, lo que </w:t>
      </w:r>
      <w:r>
        <w:t xml:space="preserve">asegura mejor </w:t>
      </w:r>
      <w:r w:rsidRPr="006E0105">
        <w:t xml:space="preserve">la capacidad predictiva frente a modelos </w:t>
      </w:r>
      <w:r>
        <w:t xml:space="preserve">a los demás que son </w:t>
      </w:r>
      <w:r w:rsidRPr="006E0105">
        <w:t>basados únicamente en la serie histórica</w:t>
      </w:r>
      <w:r w:rsidR="00DD1BB0">
        <w:t>, en e</w:t>
      </w:r>
      <w:r w:rsidR="00DD1BB0" w:rsidRPr="00DD1BB0">
        <w:t xml:space="preserve">ste modelo </w:t>
      </w:r>
      <w:r w:rsidR="00DD1BB0">
        <w:t xml:space="preserve">es clave resaltar que </w:t>
      </w:r>
      <w:r w:rsidR="00DD1BB0" w:rsidRPr="00DD1BB0">
        <w:t>el precio del diésel no depende únicamente de su comportamiento histórico</w:t>
      </w:r>
      <w:r w:rsidR="001C6E54">
        <w:t>.</w:t>
      </w:r>
      <w:r w:rsidR="004B32EE">
        <w:br/>
      </w:r>
      <w:r w:rsidR="00907CED">
        <w:br/>
      </w:r>
      <w:r w:rsidR="004B32EE" w:rsidRPr="004B32EE">
        <w:rPr>
          <w:b/>
          <w:bCs/>
        </w:rPr>
        <w:t>Variable objetivo</w:t>
      </w:r>
      <w:r w:rsidR="00777616">
        <w:rPr>
          <w:b/>
          <w:bCs/>
        </w:rPr>
        <w:t>:</w:t>
      </w:r>
      <w:r w:rsidR="004B32EE" w:rsidRPr="004B32EE">
        <w:br/>
      </w:r>
      <w:r w:rsidR="002C013D">
        <w:t xml:space="preserve">             </w:t>
      </w:r>
      <w:r w:rsidR="004B32EE" w:rsidRPr="004B32EE">
        <w:t xml:space="preserve">La variable </w:t>
      </w:r>
      <w:r w:rsidR="00777616" w:rsidRPr="004B32EE">
        <w:t xml:space="preserve">objetivo </w:t>
      </w:r>
      <w:r w:rsidR="00777616">
        <w:t>que</w:t>
      </w:r>
      <w:r w:rsidR="004B32EE">
        <w:t xml:space="preserve"> tomaremos para </w:t>
      </w:r>
      <w:r w:rsidR="00777616">
        <w:t xml:space="preserve">este </w:t>
      </w:r>
      <w:r w:rsidR="00777616" w:rsidRPr="004B32EE">
        <w:t>modelo</w:t>
      </w:r>
      <w:r w:rsidR="004B32EE" w:rsidRPr="004B32EE">
        <w:t xml:space="preserve"> es </w:t>
      </w:r>
      <w:r w:rsidR="004B32EE" w:rsidRPr="004B32EE">
        <w:rPr>
          <w:i/>
          <w:iCs/>
        </w:rPr>
        <w:t>Precio_diesel_COP_galon</w:t>
      </w:r>
      <w:r w:rsidR="004B32EE" w:rsidRPr="004B32EE">
        <w:t>, que corresponde al valor</w:t>
      </w:r>
      <w:r w:rsidR="00777616">
        <w:t xml:space="preserve"> anual</w:t>
      </w:r>
      <w:r w:rsidR="004B32EE" w:rsidRPr="004B32EE">
        <w:t xml:space="preserve"> del galón de diésel en pesos colombianos. Esta es la variable que el modelo ARIMAX intentará predecir.</w:t>
      </w:r>
    </w:p>
    <w:p w14:paraId="77443E22" w14:textId="77777777" w:rsidR="00777616" w:rsidRDefault="00777616" w:rsidP="00DD1BB0">
      <w:pPr>
        <w:ind w:firstLine="0"/>
      </w:pPr>
    </w:p>
    <w:p w14:paraId="61D1D93D" w14:textId="77777777" w:rsidR="001C6E54" w:rsidRDefault="00907CED" w:rsidP="001C6E54">
      <w:pPr>
        <w:ind w:firstLine="0"/>
        <w:rPr>
          <w:b/>
          <w:bCs/>
        </w:rPr>
      </w:pPr>
      <w:r w:rsidRPr="00907CED">
        <w:rPr>
          <w:b/>
          <w:bCs/>
        </w:rPr>
        <w:t>Las variables exógenas:</w:t>
      </w:r>
    </w:p>
    <w:p w14:paraId="45ABB96D" w14:textId="48D300C8" w:rsidR="001C6E54" w:rsidRPr="001C6E54" w:rsidRDefault="00777616" w:rsidP="001C6E54">
      <w:pPr>
        <w:pStyle w:val="Prrafodelista"/>
        <w:numPr>
          <w:ilvl w:val="0"/>
          <w:numId w:val="39"/>
        </w:numPr>
        <w:rPr>
          <w:b/>
          <w:bCs/>
        </w:rPr>
      </w:pPr>
      <w:r w:rsidRPr="001C6E54">
        <w:rPr>
          <w:rFonts w:eastAsia="Times New Roman" w:cs="Times New Roman"/>
          <w:i/>
          <w:iCs/>
          <w:color w:val="auto"/>
          <w:szCs w:val="24"/>
          <w:lang w:eastAsia="es-CO"/>
        </w:rPr>
        <w:t>Brent_en_COP</w:t>
      </w:r>
      <w:r w:rsidRPr="001C6E54">
        <w:rPr>
          <w:rFonts w:eastAsia="Times New Roman" w:cs="Times New Roman"/>
          <w:color w:val="auto"/>
          <w:szCs w:val="24"/>
          <w:lang w:eastAsia="es-CO"/>
        </w:rPr>
        <w:t>: precio del barril de Brent convertido a pesos colombianos</w:t>
      </w:r>
      <w:r w:rsidR="001C6E54" w:rsidRPr="001C6E54">
        <w:rPr>
          <w:rFonts w:eastAsia="Times New Roman" w:cs="Times New Roman"/>
          <w:color w:val="auto"/>
          <w:szCs w:val="24"/>
          <w:lang w:eastAsia="es-CO"/>
        </w:rPr>
        <w:t xml:space="preserve">, </w:t>
      </w:r>
      <w:r w:rsidR="001C6E54" w:rsidRPr="001C6E54">
        <w:t>Porque el precio del petróleo es la base de la fórmula de costos del combustible.</w:t>
      </w:r>
    </w:p>
    <w:p w14:paraId="67681902" w14:textId="202E943C" w:rsidR="00777616" w:rsidRPr="001C6E54" w:rsidRDefault="00777616" w:rsidP="001C6E54">
      <w:pPr>
        <w:pStyle w:val="Prrafodelista"/>
        <w:numPr>
          <w:ilvl w:val="0"/>
          <w:numId w:val="39"/>
        </w:numPr>
        <w:rPr>
          <w:b/>
          <w:bCs/>
        </w:rPr>
      </w:pPr>
      <w:r w:rsidRPr="001C6E54">
        <w:rPr>
          <w:rFonts w:eastAsia="Times New Roman" w:cs="Times New Roman"/>
          <w:i/>
          <w:iCs/>
          <w:color w:val="auto"/>
          <w:szCs w:val="24"/>
          <w:lang w:eastAsia="es-CO"/>
        </w:rPr>
        <w:t>TRM_COP_USD</w:t>
      </w:r>
      <w:r w:rsidRPr="001C6E54">
        <w:rPr>
          <w:rFonts w:eastAsia="Times New Roman" w:cs="Times New Roman"/>
          <w:color w:val="auto"/>
          <w:szCs w:val="24"/>
          <w:lang w:eastAsia="es-CO"/>
        </w:rPr>
        <w:t>: tasa de cambio peso–dólar (TRM).</w:t>
      </w:r>
      <w:r w:rsidR="001C6E54">
        <w:rPr>
          <w:rFonts w:eastAsia="Times New Roman" w:cs="Times New Roman"/>
          <w:color w:val="auto"/>
          <w:szCs w:val="24"/>
          <w:lang w:eastAsia="es-CO"/>
        </w:rPr>
        <w:t xml:space="preserve"> </w:t>
      </w:r>
      <w:r w:rsidR="001C6E54" w:rsidRPr="001C6E54">
        <w:rPr>
          <w:rFonts w:eastAsia="Times New Roman" w:cs="Times New Roman"/>
          <w:color w:val="auto"/>
          <w:szCs w:val="24"/>
          <w:lang w:eastAsia="es-CO"/>
        </w:rPr>
        <w:t xml:space="preserve">Ya que el diésel importado o los componentes usados para su refinación </w:t>
      </w:r>
      <w:r w:rsidR="001C6E54">
        <w:rPr>
          <w:rFonts w:eastAsia="Times New Roman" w:cs="Times New Roman"/>
          <w:color w:val="auto"/>
          <w:szCs w:val="24"/>
          <w:lang w:eastAsia="es-CO"/>
        </w:rPr>
        <w:t xml:space="preserve">están </w:t>
      </w:r>
      <w:r w:rsidR="008E58C5">
        <w:rPr>
          <w:rFonts w:eastAsia="Times New Roman" w:cs="Times New Roman"/>
          <w:color w:val="auto"/>
          <w:szCs w:val="24"/>
          <w:lang w:eastAsia="es-CO"/>
        </w:rPr>
        <w:t>sujetos a</w:t>
      </w:r>
      <w:r w:rsidR="001C6E54">
        <w:rPr>
          <w:rFonts w:eastAsia="Times New Roman" w:cs="Times New Roman"/>
          <w:color w:val="auto"/>
          <w:szCs w:val="24"/>
          <w:lang w:eastAsia="es-CO"/>
        </w:rPr>
        <w:t xml:space="preserve"> las tasas de cambio.</w:t>
      </w:r>
    </w:p>
    <w:p w14:paraId="4FD66CC8" w14:textId="2EE6A090" w:rsidR="001C6E54" w:rsidRPr="001C6E54" w:rsidRDefault="00777616" w:rsidP="001C6E54">
      <w:pPr>
        <w:pStyle w:val="Prrafodelista"/>
        <w:numPr>
          <w:ilvl w:val="0"/>
          <w:numId w:val="39"/>
        </w:numPr>
        <w:spacing w:before="100" w:beforeAutospacing="1" w:after="100" w:afterAutospacing="1"/>
        <w:rPr>
          <w:rFonts w:eastAsia="Times New Roman" w:cs="Times New Roman"/>
          <w:color w:val="auto"/>
          <w:szCs w:val="24"/>
          <w:lang w:eastAsia="es-CO"/>
        </w:rPr>
      </w:pPr>
      <w:r w:rsidRPr="001C6E54">
        <w:rPr>
          <w:rFonts w:eastAsia="Times New Roman" w:cs="Times New Roman"/>
          <w:i/>
          <w:iCs/>
          <w:color w:val="auto"/>
          <w:szCs w:val="24"/>
          <w:lang w:eastAsia="es-CO"/>
        </w:rPr>
        <w:t>ICTC_%</w:t>
      </w:r>
      <w:r w:rsidRPr="001C6E54">
        <w:rPr>
          <w:rFonts w:eastAsia="Times New Roman" w:cs="Times New Roman"/>
          <w:color w:val="auto"/>
          <w:szCs w:val="24"/>
          <w:lang w:eastAsia="es-CO"/>
        </w:rPr>
        <w:t>: variación porcentual anual del Índice de Costos del Transporte de Carga.</w:t>
      </w:r>
      <w:r w:rsidR="001C6E54" w:rsidRPr="001C6E54">
        <w:rPr>
          <w:rFonts w:eastAsia="Times New Roman" w:cs="Times New Roman"/>
          <w:color w:val="auto"/>
          <w:szCs w:val="24"/>
          <w:lang w:eastAsia="es-CO"/>
        </w:rPr>
        <w:t xml:space="preserve"> Son costos logísticos y operativos del transporte de carga</w:t>
      </w:r>
      <w:r w:rsidR="001C6E54">
        <w:rPr>
          <w:rFonts w:eastAsia="Times New Roman" w:cs="Times New Roman"/>
          <w:color w:val="auto"/>
          <w:szCs w:val="24"/>
          <w:lang w:eastAsia="es-CO"/>
        </w:rPr>
        <w:t>.</w:t>
      </w:r>
    </w:p>
    <w:p w14:paraId="35603CD4" w14:textId="3252B2A1" w:rsidR="002F6ECB" w:rsidRPr="00922A22" w:rsidRDefault="00907CED" w:rsidP="00922A22">
      <w:pPr>
        <w:ind w:firstLine="0"/>
      </w:pPr>
      <w:r w:rsidRPr="00907CED">
        <w:t xml:space="preserve">Se tomó la decisión </w:t>
      </w:r>
      <w:r w:rsidR="004F6FFD" w:rsidRPr="00907CED">
        <w:t>de escoger</w:t>
      </w:r>
      <w:r w:rsidR="004B32EE" w:rsidRPr="00907CED">
        <w:t xml:space="preserve"> </w:t>
      </w:r>
      <w:r w:rsidR="001C6E54" w:rsidRPr="00907CED">
        <w:t>estas variables</w:t>
      </w:r>
      <w:r w:rsidRPr="00907CED">
        <w:t xml:space="preserve"> debido a su fuerte correlación con el comportamiento del diésel, lo que fue corroborado en la </w:t>
      </w:r>
      <w:r w:rsidR="000943CB">
        <w:fldChar w:fldCharType="begin"/>
      </w:r>
      <w:r w:rsidR="000943CB">
        <w:instrText xml:space="preserve"> REF _Ref216195347 \h </w:instrText>
      </w:r>
      <w:r w:rsidR="000943CB">
        <w:fldChar w:fldCharType="separate"/>
      </w:r>
      <w:r w:rsidR="000943CB" w:rsidRPr="00DE0672">
        <w:rPr>
          <w:szCs w:val="24"/>
        </w:rPr>
        <w:t xml:space="preserve">Ilustración </w:t>
      </w:r>
      <w:r w:rsidR="000943CB" w:rsidRPr="00DE0672">
        <w:rPr>
          <w:noProof/>
          <w:szCs w:val="24"/>
        </w:rPr>
        <w:t>7</w:t>
      </w:r>
      <w:r w:rsidR="000943CB" w:rsidRPr="00DE0672">
        <w:rPr>
          <w:szCs w:val="24"/>
        </w:rPr>
        <w:t xml:space="preserve"> Matriz de Correlación entre ICTC y Variables Económicas (2014–2024</w:t>
      </w:r>
      <w:r w:rsidR="000943CB">
        <w:fldChar w:fldCharType="end"/>
      </w:r>
      <w:r w:rsidR="000943CB">
        <w:rPr>
          <w:sz w:val="22"/>
        </w:rPr>
        <w:t xml:space="preserve">    </w:t>
      </w:r>
    </w:p>
    <w:p w14:paraId="3BE7897E" w14:textId="6196070A" w:rsidR="00865043" w:rsidRPr="00865043" w:rsidRDefault="00865043" w:rsidP="00865043">
      <w:pPr>
        <w:pStyle w:val="Descripcin"/>
        <w:keepNext/>
        <w:rPr>
          <w:sz w:val="24"/>
          <w:szCs w:val="24"/>
        </w:rPr>
      </w:pPr>
      <w:bookmarkStart w:id="65" w:name="_Ref216196556"/>
      <w:r w:rsidRPr="00865043">
        <w:rPr>
          <w:sz w:val="24"/>
          <w:szCs w:val="24"/>
        </w:rPr>
        <w:lastRenderedPageBreak/>
        <w:t xml:space="preserve">Tabla </w:t>
      </w:r>
      <w:r w:rsidRPr="00865043">
        <w:rPr>
          <w:sz w:val="24"/>
          <w:szCs w:val="24"/>
        </w:rPr>
        <w:fldChar w:fldCharType="begin"/>
      </w:r>
      <w:r w:rsidRPr="00865043">
        <w:rPr>
          <w:sz w:val="24"/>
          <w:szCs w:val="24"/>
        </w:rPr>
        <w:instrText xml:space="preserve"> SEQ Tabla \* ARABIC </w:instrText>
      </w:r>
      <w:r w:rsidRPr="00865043">
        <w:rPr>
          <w:sz w:val="24"/>
          <w:szCs w:val="24"/>
        </w:rPr>
        <w:fldChar w:fldCharType="separate"/>
      </w:r>
      <w:r w:rsidR="00E24137">
        <w:rPr>
          <w:noProof/>
          <w:sz w:val="24"/>
          <w:szCs w:val="24"/>
        </w:rPr>
        <w:t>6</w:t>
      </w:r>
      <w:r w:rsidRPr="00865043">
        <w:rPr>
          <w:sz w:val="24"/>
          <w:szCs w:val="24"/>
        </w:rPr>
        <w:fldChar w:fldCharType="end"/>
      </w:r>
      <w:r w:rsidRPr="00865043">
        <w:rPr>
          <w:sz w:val="24"/>
          <w:szCs w:val="24"/>
        </w:rPr>
        <w:t xml:space="preserve"> Resultados del modelo ARIMAX para el precio del diésel (2014–2024)</w:t>
      </w:r>
      <w:bookmarkEnd w:id="65"/>
    </w:p>
    <w:p w14:paraId="0E7F33CD" w14:textId="072C9E79" w:rsidR="002F6ECB" w:rsidRDefault="00865043" w:rsidP="002F6ECB">
      <w:pPr>
        <w:keepNext/>
        <w:ind w:firstLine="0"/>
      </w:pPr>
      <w:r>
        <w:rPr>
          <w:noProof/>
        </w:rPr>
        <w:drawing>
          <wp:inline distT="0" distB="0" distL="0" distR="0" wp14:anchorId="55C840C0" wp14:editId="61000458">
            <wp:extent cx="5943600" cy="3681453"/>
            <wp:effectExtent l="0" t="0" r="0" b="0"/>
            <wp:docPr id="167220509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05096" name="Imagen 1" descr="Tabla&#10;&#10;El contenido generado por IA puede ser incorrecto."/>
                    <pic:cNvPicPr/>
                  </pic:nvPicPr>
                  <pic:blipFill>
                    <a:blip r:embed="rId22"/>
                    <a:stretch>
                      <a:fillRect/>
                    </a:stretch>
                  </pic:blipFill>
                  <pic:spPr>
                    <a:xfrm>
                      <a:off x="0" y="0"/>
                      <a:ext cx="5948610" cy="3684556"/>
                    </a:xfrm>
                    <a:prstGeom prst="rect">
                      <a:avLst/>
                    </a:prstGeom>
                  </pic:spPr>
                </pic:pic>
              </a:graphicData>
            </a:graphic>
          </wp:inline>
        </w:drawing>
      </w:r>
    </w:p>
    <w:p w14:paraId="33B9B660" w14:textId="2E6F3C79" w:rsidR="00EA7189" w:rsidRDefault="00865043" w:rsidP="00865043">
      <w:pPr>
        <w:spacing w:line="240" w:lineRule="auto"/>
        <w:ind w:firstLine="0"/>
        <w:rPr>
          <w:i/>
          <w:iCs/>
          <w:sz w:val="18"/>
          <w:szCs w:val="16"/>
        </w:rPr>
      </w:pPr>
      <w:r w:rsidRPr="00DE0672">
        <w:rPr>
          <w:i/>
          <w:iCs/>
          <w:sz w:val="18"/>
          <w:szCs w:val="16"/>
        </w:rPr>
        <w:t xml:space="preserve">Nota. Elaboración propia </w:t>
      </w:r>
    </w:p>
    <w:p w14:paraId="642BD2FE" w14:textId="77777777" w:rsidR="00865043" w:rsidRDefault="00865043" w:rsidP="00865043">
      <w:pPr>
        <w:spacing w:line="240" w:lineRule="auto"/>
        <w:ind w:firstLine="0"/>
        <w:rPr>
          <w:i/>
          <w:iCs/>
          <w:sz w:val="18"/>
          <w:szCs w:val="16"/>
        </w:rPr>
      </w:pPr>
    </w:p>
    <w:p w14:paraId="52AB7FCF" w14:textId="77777777" w:rsidR="00922A22" w:rsidRDefault="00922A22" w:rsidP="00865043">
      <w:pPr>
        <w:spacing w:line="240" w:lineRule="auto"/>
        <w:ind w:firstLine="0"/>
        <w:rPr>
          <w:i/>
          <w:iCs/>
          <w:sz w:val="18"/>
          <w:szCs w:val="16"/>
        </w:rPr>
      </w:pPr>
    </w:p>
    <w:p w14:paraId="11E61E5F" w14:textId="0E9EDAEB" w:rsidR="00865043" w:rsidRPr="00865043" w:rsidRDefault="00865043" w:rsidP="00865043">
      <w:pPr>
        <w:ind w:firstLine="0"/>
      </w:pPr>
      <w:r>
        <w:t xml:space="preserve">                   Los hallazgos</w:t>
      </w:r>
      <w:r w:rsidR="004F47EA">
        <w:t xml:space="preserve"> </w:t>
      </w:r>
      <w:r w:rsidR="008E58C5">
        <w:t>más</w:t>
      </w:r>
      <w:r w:rsidR="004F47EA">
        <w:t xml:space="preserve"> importantes en la </w:t>
      </w:r>
      <w:r>
        <w:t xml:space="preserve"> </w:t>
      </w:r>
      <w:r>
        <w:fldChar w:fldCharType="begin"/>
      </w:r>
      <w:r>
        <w:instrText xml:space="preserve"> REF _Ref216196556 \h </w:instrText>
      </w:r>
      <w:r>
        <w:fldChar w:fldCharType="separate"/>
      </w:r>
      <w:r w:rsidRPr="00865043">
        <w:rPr>
          <w:szCs w:val="24"/>
        </w:rPr>
        <w:t xml:space="preserve">Tabla </w:t>
      </w:r>
      <w:r w:rsidRPr="00865043">
        <w:rPr>
          <w:noProof/>
          <w:szCs w:val="24"/>
        </w:rPr>
        <w:t>6</w:t>
      </w:r>
      <w:r w:rsidRPr="00865043">
        <w:rPr>
          <w:szCs w:val="24"/>
        </w:rPr>
        <w:t xml:space="preserve"> Resultados del modelo ARIMAX para el precio del diésel (2014–2024)</w:t>
      </w:r>
      <w:r>
        <w:fldChar w:fldCharType="end"/>
      </w:r>
      <w:r>
        <w:t xml:space="preserve"> :</w:t>
      </w:r>
      <w:r>
        <w:br/>
        <w:t xml:space="preserve">1. </w:t>
      </w:r>
      <w:r w:rsidRPr="00865043">
        <w:t>Componente ARIMA (dependencia temporal)</w:t>
      </w:r>
      <w:r>
        <w:br/>
      </w:r>
      <w:r w:rsidRPr="00865043">
        <w:t>El modelo detectó que:</w:t>
      </w:r>
    </w:p>
    <w:p w14:paraId="4427EFC3" w14:textId="6A3B9B93" w:rsidR="00865043" w:rsidRPr="00865043" w:rsidRDefault="00865043" w:rsidP="00865043">
      <w:pPr>
        <w:numPr>
          <w:ilvl w:val="0"/>
          <w:numId w:val="40"/>
        </w:numPr>
      </w:pPr>
      <w:r w:rsidRPr="00865043">
        <w:t>AR(1) significativo (p=0.016)</w:t>
      </w:r>
      <w:r w:rsidRPr="00865043">
        <w:br/>
        <w:t>El precio del diésel depende fuertemente del precio del mes anterior.</w:t>
      </w:r>
    </w:p>
    <w:p w14:paraId="4B25F018" w14:textId="37FE172C" w:rsidR="00865043" w:rsidRPr="00865043" w:rsidRDefault="00865043" w:rsidP="00865043">
      <w:pPr>
        <w:numPr>
          <w:ilvl w:val="0"/>
          <w:numId w:val="40"/>
        </w:numPr>
      </w:pPr>
      <w:r w:rsidRPr="00865043">
        <w:t>MA(1) significativo (p=0.034)</w:t>
      </w:r>
      <w:r w:rsidRPr="00865043">
        <w:br/>
        <w:t>Parte de los errores (shocks) de periodos previos se corrigen en el precio actual.</w:t>
      </w:r>
    </w:p>
    <w:p w14:paraId="0978A3E9" w14:textId="29CBCABA" w:rsidR="00865043" w:rsidRPr="00865043" w:rsidRDefault="00865043" w:rsidP="00865043">
      <w:pPr>
        <w:ind w:firstLine="0"/>
      </w:pPr>
      <w:r w:rsidRPr="00865043">
        <w:t>Esto confirma que el precio del diésel presenta un comportamiento persistente y regulado.</w:t>
      </w:r>
    </w:p>
    <w:p w14:paraId="66B8D765" w14:textId="7434D74A" w:rsidR="00865043" w:rsidRPr="00907CED" w:rsidRDefault="00865043" w:rsidP="00865043">
      <w:pPr>
        <w:ind w:firstLine="0"/>
      </w:pPr>
    </w:p>
    <w:p w14:paraId="0098F65D" w14:textId="3DE48B7F" w:rsidR="00EA7189" w:rsidRDefault="00865043" w:rsidP="00E80E9B">
      <w:pPr>
        <w:ind w:firstLine="0"/>
      </w:pPr>
      <w:r>
        <w:lastRenderedPageBreak/>
        <w:t xml:space="preserve">2. </w:t>
      </w:r>
      <w:r w:rsidRPr="00865043">
        <w:t>Componente exógeno (impacto de variables externas))</w:t>
      </w:r>
    </w:p>
    <w:p w14:paraId="49B700B6" w14:textId="01B9DBCE" w:rsidR="00865043" w:rsidRPr="00865043" w:rsidRDefault="00865043" w:rsidP="00865043">
      <w:pPr>
        <w:ind w:firstLine="0"/>
      </w:pPr>
      <w:r w:rsidRPr="00865043">
        <w:t xml:space="preserve"> ICTC (sí significativo, p &lt; 0.001)</w:t>
      </w:r>
    </w:p>
    <w:p w14:paraId="0CA31ACB" w14:textId="6488EF85" w:rsidR="00865043" w:rsidRPr="00865043" w:rsidRDefault="00865043" w:rsidP="00865043">
      <w:pPr>
        <w:ind w:firstLine="0"/>
      </w:pPr>
      <w:r w:rsidRPr="00865043">
        <w:t xml:space="preserve">Es la variable con </w:t>
      </w:r>
      <w:r>
        <w:t xml:space="preserve">un </w:t>
      </w:r>
      <w:r w:rsidRPr="00865043">
        <w:t>mayor poder explicativo.</w:t>
      </w:r>
    </w:p>
    <w:p w14:paraId="68478B9A" w14:textId="77777777" w:rsidR="00865043" w:rsidRPr="00865043" w:rsidRDefault="00865043" w:rsidP="00865043">
      <w:pPr>
        <w:numPr>
          <w:ilvl w:val="0"/>
          <w:numId w:val="41"/>
        </w:numPr>
      </w:pPr>
      <w:r w:rsidRPr="00865043">
        <w:t>Cada aumento del 1% en el ICTC incrementa aproximadamente en $38 COP/galón el precio del diésel.</w:t>
      </w:r>
    </w:p>
    <w:p w14:paraId="7AE5493C" w14:textId="0E447182" w:rsidR="00FB37DD" w:rsidRPr="00865043" w:rsidRDefault="00865043" w:rsidP="00FB37DD">
      <w:pPr>
        <w:numPr>
          <w:ilvl w:val="0"/>
          <w:numId w:val="41"/>
        </w:numPr>
      </w:pPr>
      <w:r w:rsidRPr="00865043">
        <w:t>Refleja los costos internos del transporte de carga, que son relevantes para el precio regulado.</w:t>
      </w:r>
      <w:r w:rsidR="00FB37DD">
        <w:br/>
      </w:r>
    </w:p>
    <w:p w14:paraId="0A6F54B9" w14:textId="3731A622" w:rsidR="00865043" w:rsidRPr="00865043" w:rsidRDefault="00865043" w:rsidP="00865043">
      <w:pPr>
        <w:ind w:firstLine="0"/>
      </w:pPr>
      <w:r w:rsidRPr="00865043">
        <w:t xml:space="preserve"> Brent y TRM (no significativos)</w:t>
      </w:r>
    </w:p>
    <w:p w14:paraId="6C11E96A" w14:textId="77777777" w:rsidR="00865043" w:rsidRPr="00865043" w:rsidRDefault="00865043" w:rsidP="00865043">
      <w:pPr>
        <w:ind w:firstLine="0"/>
      </w:pPr>
      <w:r w:rsidRPr="00865043">
        <w:t>Aunque parecen influyentes teóricamente, sus coeficientes NO son estadísticamente significativos.</w:t>
      </w:r>
    </w:p>
    <w:p w14:paraId="237E99F5" w14:textId="77777777" w:rsidR="00865043" w:rsidRPr="00865043" w:rsidRDefault="00865043" w:rsidP="00865043">
      <w:pPr>
        <w:numPr>
          <w:ilvl w:val="0"/>
          <w:numId w:val="42"/>
        </w:numPr>
      </w:pPr>
      <w:r w:rsidRPr="00865043">
        <w:t>La política del FEPC amortigua el impacto inmediato de los mercados internacionales.</w:t>
      </w:r>
    </w:p>
    <w:p w14:paraId="4AE52338" w14:textId="77777777" w:rsidR="00865043" w:rsidRPr="00865043" w:rsidRDefault="00865043" w:rsidP="00865043">
      <w:pPr>
        <w:numPr>
          <w:ilvl w:val="0"/>
          <w:numId w:val="42"/>
        </w:numPr>
      </w:pPr>
      <w:r w:rsidRPr="00865043">
        <w:t>Los cambios del Brent o TRM no se reflejan directamente en el precio regulado.</w:t>
      </w:r>
    </w:p>
    <w:p w14:paraId="538505AB" w14:textId="065DC44F" w:rsidR="00865043" w:rsidRPr="00865043" w:rsidRDefault="00865043" w:rsidP="00865043">
      <w:pPr>
        <w:ind w:firstLine="0"/>
      </w:pPr>
      <w:r w:rsidRPr="00865043">
        <w:t>De este hallazgo es clave decir que el mercado colombiano no se mueve como un mercado libre sino regulado.</w:t>
      </w:r>
    </w:p>
    <w:p w14:paraId="5887AF2F" w14:textId="0E2D487F" w:rsidR="00EA7189" w:rsidRDefault="00EA7189" w:rsidP="00E80E9B">
      <w:pPr>
        <w:ind w:firstLine="0"/>
      </w:pPr>
    </w:p>
    <w:p w14:paraId="25B3A582" w14:textId="08E82574" w:rsidR="00EA7189" w:rsidRDefault="002C013D" w:rsidP="00E80E9B">
      <w:pPr>
        <w:ind w:firstLine="0"/>
      </w:pPr>
      <w:r>
        <w:t xml:space="preserve">                 </w:t>
      </w:r>
      <w:r w:rsidR="00FB37DD" w:rsidRPr="00FB37DD">
        <w:t xml:space="preserve">Los resultados del modelo </w:t>
      </w:r>
      <w:r w:rsidR="008E58C5" w:rsidRPr="00FB37DD">
        <w:t>SARIMAX</w:t>
      </w:r>
      <w:r w:rsidR="008E58C5">
        <w:t xml:space="preserve"> </w:t>
      </w:r>
      <w:r w:rsidR="008E58C5" w:rsidRPr="00FB37DD">
        <w:t>evidenciados</w:t>
      </w:r>
      <w:r w:rsidR="00FB37DD">
        <w:t xml:space="preserve"> en la </w:t>
      </w:r>
      <w:r w:rsidR="008E58C5">
        <w:fldChar w:fldCharType="begin"/>
      </w:r>
      <w:r w:rsidR="008E58C5">
        <w:instrText xml:space="preserve"> REF _Ref216196556 \h </w:instrText>
      </w:r>
      <w:r w:rsidR="008E58C5">
        <w:fldChar w:fldCharType="separate"/>
      </w:r>
      <w:r w:rsidR="008E58C5" w:rsidRPr="00865043">
        <w:rPr>
          <w:szCs w:val="24"/>
        </w:rPr>
        <w:t xml:space="preserve">Tabla </w:t>
      </w:r>
      <w:r w:rsidR="008E58C5" w:rsidRPr="00865043">
        <w:rPr>
          <w:noProof/>
          <w:szCs w:val="24"/>
        </w:rPr>
        <w:t>6</w:t>
      </w:r>
      <w:r w:rsidR="008E58C5" w:rsidRPr="00865043">
        <w:rPr>
          <w:szCs w:val="24"/>
        </w:rPr>
        <w:t xml:space="preserve"> Resultados del modelo ARIMAX para el precio del diésel (2014–2024)</w:t>
      </w:r>
      <w:r w:rsidR="008E58C5">
        <w:fldChar w:fldCharType="end"/>
      </w:r>
      <w:r w:rsidR="008E58C5">
        <w:t xml:space="preserve"> en donde </w:t>
      </w:r>
      <w:r w:rsidR="00FB37DD" w:rsidRPr="00FB37DD">
        <w:t>el precio del diésel en Colombia presenta una fuerte dependencia temporal, lo que indica</w:t>
      </w:r>
      <w:r w:rsidR="008E58C5">
        <w:t xml:space="preserve"> sugiere</w:t>
      </w:r>
      <w:r w:rsidR="00FB37DD" w:rsidRPr="00FB37DD">
        <w:t xml:space="preserve"> que su comportamiento sigue patrones estables y persistentes. Entre las variables externas analizadas, el ICTC es el único factor con influencia estadísticamente significativa, </w:t>
      </w:r>
      <w:r w:rsidR="008E58C5">
        <w:t xml:space="preserve">esto demuestra </w:t>
      </w:r>
      <w:r w:rsidR="00833D36">
        <w:t xml:space="preserve">que </w:t>
      </w:r>
      <w:r w:rsidR="00833D36" w:rsidRPr="00FB37DD">
        <w:t>los</w:t>
      </w:r>
      <w:r w:rsidR="00FB37DD" w:rsidRPr="00FB37DD">
        <w:t xml:space="preserve"> costos internos</w:t>
      </w:r>
      <w:r w:rsidR="008E58C5">
        <w:t xml:space="preserve"> o insumos </w:t>
      </w:r>
      <w:r w:rsidR="008E58C5" w:rsidRPr="00FB37DD">
        <w:t>del</w:t>
      </w:r>
      <w:r w:rsidR="00FB37DD" w:rsidRPr="00FB37DD">
        <w:t xml:space="preserve"> transporte de carga tienen </w:t>
      </w:r>
      <w:r w:rsidR="008E58C5">
        <w:t xml:space="preserve">un mayor </w:t>
      </w:r>
      <w:r w:rsidR="00FB37DD" w:rsidRPr="00FB37DD">
        <w:t xml:space="preserve">impacto </w:t>
      </w:r>
      <w:r w:rsidR="008E58C5">
        <w:t>al momento de definir los precios d</w:t>
      </w:r>
      <w:r w:rsidR="00FB37DD" w:rsidRPr="00FB37DD">
        <w:t xml:space="preserve">el precio del combustible. </w:t>
      </w:r>
      <w:r w:rsidR="008E58C5">
        <w:t xml:space="preserve"> A diferencia de las otras variables</w:t>
      </w:r>
      <w:r w:rsidR="00FB37DD" w:rsidRPr="00FB37DD">
        <w:t xml:space="preserve">, el Brent y la TRM no </w:t>
      </w:r>
      <w:r w:rsidR="00FB37DD" w:rsidRPr="00FB37DD">
        <w:lastRenderedPageBreak/>
        <w:t xml:space="preserve">mostraron </w:t>
      </w:r>
      <w:r w:rsidR="00833D36">
        <w:t>mayores efectos</w:t>
      </w:r>
      <w:r w:rsidR="00922A22">
        <w:t xml:space="preserve"> </w:t>
      </w:r>
      <w:r w:rsidR="00922A22" w:rsidRPr="00FB37DD">
        <w:t>esto</w:t>
      </w:r>
      <w:r w:rsidR="008E58C5">
        <w:t xml:space="preserve"> es </w:t>
      </w:r>
      <w:r w:rsidR="00FB37DD" w:rsidRPr="00FB37DD">
        <w:t>debido al papel</w:t>
      </w:r>
      <w:r w:rsidR="008E58C5">
        <w:t xml:space="preserve"> que juega </w:t>
      </w:r>
      <w:r w:rsidR="008E58C5" w:rsidRPr="00FB37DD">
        <w:t>amortiguador</w:t>
      </w:r>
      <w:r w:rsidR="00FB37DD" w:rsidRPr="00FB37DD">
        <w:t xml:space="preserve"> del FEPC, que reduce </w:t>
      </w:r>
      <w:r w:rsidR="008E58C5">
        <w:t xml:space="preserve">los impactos en choques </w:t>
      </w:r>
      <w:r w:rsidR="00FB37DD" w:rsidRPr="00FB37DD">
        <w:t>internacionales hacia el mercado local. En conjunto</w:t>
      </w:r>
      <w:r w:rsidR="008E58C5">
        <w:t xml:space="preserve">. </w:t>
      </w:r>
    </w:p>
    <w:p w14:paraId="14057CFF" w14:textId="77777777" w:rsidR="00EA7189" w:rsidRDefault="00EA7189" w:rsidP="00E80E9B">
      <w:pPr>
        <w:ind w:firstLine="0"/>
      </w:pPr>
    </w:p>
    <w:p w14:paraId="5312949F" w14:textId="19CB1ADD" w:rsidR="00EA7189" w:rsidRDefault="005E3D42" w:rsidP="005E3D42">
      <w:pPr>
        <w:pStyle w:val="Ttulo2"/>
      </w:pPr>
      <w:bookmarkStart w:id="66" w:name="_Toc216355805"/>
      <w:r w:rsidRPr="005E3D42">
        <w:t>4.4. Proyecciones de precios de</w:t>
      </w:r>
      <w:r>
        <w:t xml:space="preserve">l Diesel </w:t>
      </w:r>
      <w:r w:rsidRPr="005E3D42">
        <w:t>(</w:t>
      </w:r>
      <w:r w:rsidR="00CB72E9">
        <w:t>Pesimista,</w:t>
      </w:r>
      <w:r w:rsidRPr="005E3D42">
        <w:t xml:space="preserve"> base</w:t>
      </w:r>
      <w:r w:rsidR="00CB72E9">
        <w:t xml:space="preserve"> y optimista</w:t>
      </w:r>
      <w:r w:rsidRPr="005E3D42">
        <w:t>)</w:t>
      </w:r>
      <w:bookmarkEnd w:id="66"/>
      <w:r w:rsidR="00B25659">
        <w:t xml:space="preserve"> </w:t>
      </w:r>
    </w:p>
    <w:p w14:paraId="4D2C3BA7" w14:textId="3D450755" w:rsidR="003F34CD" w:rsidRPr="003F34CD" w:rsidRDefault="003F34CD" w:rsidP="003F34CD">
      <w:pPr>
        <w:pStyle w:val="Descripcin"/>
        <w:keepNext/>
        <w:ind w:firstLine="0"/>
        <w:rPr>
          <w:sz w:val="24"/>
          <w:szCs w:val="24"/>
        </w:rPr>
      </w:pPr>
    </w:p>
    <w:p w14:paraId="05784E7C" w14:textId="6E111185" w:rsidR="00E24137" w:rsidRPr="00E24137" w:rsidRDefault="00E24137" w:rsidP="00E24137">
      <w:pPr>
        <w:pStyle w:val="Descripcin"/>
        <w:keepNext/>
        <w:ind w:firstLine="0"/>
        <w:rPr>
          <w:sz w:val="24"/>
          <w:szCs w:val="24"/>
        </w:rPr>
      </w:pPr>
      <w:bookmarkStart w:id="67" w:name="_Ref216201179"/>
      <w:r w:rsidRPr="00E24137">
        <w:rPr>
          <w:sz w:val="24"/>
          <w:szCs w:val="24"/>
        </w:rPr>
        <w:t xml:space="preserve">Tabla </w:t>
      </w:r>
      <w:r w:rsidRPr="00E24137">
        <w:rPr>
          <w:sz w:val="24"/>
          <w:szCs w:val="24"/>
        </w:rPr>
        <w:fldChar w:fldCharType="begin"/>
      </w:r>
      <w:r w:rsidRPr="00E24137">
        <w:rPr>
          <w:sz w:val="24"/>
          <w:szCs w:val="24"/>
        </w:rPr>
        <w:instrText xml:space="preserve"> SEQ Tabla \* ARABIC </w:instrText>
      </w:r>
      <w:r w:rsidRPr="00E24137">
        <w:rPr>
          <w:sz w:val="24"/>
          <w:szCs w:val="24"/>
        </w:rPr>
        <w:fldChar w:fldCharType="separate"/>
      </w:r>
      <w:r w:rsidRPr="00E24137">
        <w:rPr>
          <w:noProof/>
          <w:sz w:val="24"/>
          <w:szCs w:val="24"/>
        </w:rPr>
        <w:t>7</w:t>
      </w:r>
      <w:r w:rsidRPr="00E24137">
        <w:rPr>
          <w:sz w:val="24"/>
          <w:szCs w:val="24"/>
        </w:rPr>
        <w:fldChar w:fldCharType="end"/>
      </w:r>
      <w:r w:rsidRPr="00E24137">
        <w:rPr>
          <w:sz w:val="24"/>
          <w:szCs w:val="24"/>
        </w:rPr>
        <w:t xml:space="preserve"> Proyecciones del Precio del Diésel por Escenario (2025)</w:t>
      </w:r>
      <w:bookmarkEnd w:id="67"/>
    </w:p>
    <w:tbl>
      <w:tblPr>
        <w:tblStyle w:val="Tablaconcuadrcula"/>
        <w:tblW w:w="0" w:type="auto"/>
        <w:tblLook w:val="04A0" w:firstRow="1" w:lastRow="0" w:firstColumn="1" w:lastColumn="0" w:noHBand="0" w:noVBand="1"/>
      </w:tblPr>
      <w:tblGrid>
        <w:gridCol w:w="2301"/>
        <w:gridCol w:w="2301"/>
        <w:gridCol w:w="2302"/>
        <w:gridCol w:w="2302"/>
      </w:tblGrid>
      <w:tr w:rsidR="00B25659" w14:paraId="403CFABB" w14:textId="77777777" w:rsidTr="003F34CD">
        <w:trPr>
          <w:trHeight w:val="583"/>
        </w:trPr>
        <w:tc>
          <w:tcPr>
            <w:tcW w:w="2301" w:type="dxa"/>
          </w:tcPr>
          <w:p w14:paraId="2A53FA81" w14:textId="6DEAF516" w:rsidR="00B25659" w:rsidRPr="00B25659" w:rsidRDefault="00B25659" w:rsidP="00B25659">
            <w:pPr>
              <w:ind w:firstLine="0"/>
              <w:jc w:val="center"/>
              <w:rPr>
                <w:b/>
                <w:bCs/>
              </w:rPr>
            </w:pPr>
            <w:r>
              <w:rPr>
                <w:b/>
                <w:bCs/>
              </w:rPr>
              <w:t>Mes</w:t>
            </w:r>
          </w:p>
        </w:tc>
        <w:tc>
          <w:tcPr>
            <w:tcW w:w="2301" w:type="dxa"/>
          </w:tcPr>
          <w:p w14:paraId="72BDFF0D" w14:textId="6A9DA6E5" w:rsidR="00B25659" w:rsidRPr="00B25659" w:rsidRDefault="00B25659" w:rsidP="00B25659">
            <w:pPr>
              <w:ind w:firstLine="0"/>
              <w:jc w:val="center"/>
              <w:rPr>
                <w:b/>
                <w:bCs/>
              </w:rPr>
            </w:pPr>
            <w:r w:rsidRPr="00B25659">
              <w:rPr>
                <w:b/>
                <w:bCs/>
              </w:rPr>
              <w:t>BASE</w:t>
            </w:r>
          </w:p>
        </w:tc>
        <w:tc>
          <w:tcPr>
            <w:tcW w:w="2302" w:type="dxa"/>
          </w:tcPr>
          <w:p w14:paraId="7DEE8DE7" w14:textId="69C94A7F" w:rsidR="00B25659" w:rsidRPr="00B25659" w:rsidRDefault="00B25659" w:rsidP="00B25659">
            <w:pPr>
              <w:ind w:firstLine="0"/>
              <w:jc w:val="center"/>
              <w:rPr>
                <w:b/>
                <w:bCs/>
              </w:rPr>
            </w:pPr>
            <w:r w:rsidRPr="00B25659">
              <w:rPr>
                <w:b/>
                <w:bCs/>
              </w:rPr>
              <w:t>OPTIMISTA</w:t>
            </w:r>
          </w:p>
        </w:tc>
        <w:tc>
          <w:tcPr>
            <w:tcW w:w="2302" w:type="dxa"/>
          </w:tcPr>
          <w:p w14:paraId="43C6E49C" w14:textId="7D9CBC59" w:rsidR="00B25659" w:rsidRPr="00B25659" w:rsidRDefault="00B25659" w:rsidP="00B25659">
            <w:pPr>
              <w:ind w:firstLine="0"/>
              <w:jc w:val="center"/>
              <w:rPr>
                <w:b/>
                <w:bCs/>
              </w:rPr>
            </w:pPr>
            <w:r w:rsidRPr="00B25659">
              <w:rPr>
                <w:b/>
                <w:bCs/>
              </w:rPr>
              <w:t>PESIMISTA</w:t>
            </w:r>
          </w:p>
        </w:tc>
      </w:tr>
      <w:tr w:rsidR="00B25659" w14:paraId="116602E0" w14:textId="77777777" w:rsidTr="003F34CD">
        <w:trPr>
          <w:trHeight w:val="583"/>
        </w:trPr>
        <w:tc>
          <w:tcPr>
            <w:tcW w:w="2301" w:type="dxa"/>
          </w:tcPr>
          <w:p w14:paraId="7E6BAB66" w14:textId="6409D57D" w:rsidR="00B25659" w:rsidRDefault="00B25659" w:rsidP="00E80E9B">
            <w:pPr>
              <w:ind w:firstLine="0"/>
            </w:pPr>
            <w:r w:rsidRPr="00B25659">
              <w:t>2025-01-01</w:t>
            </w:r>
          </w:p>
        </w:tc>
        <w:tc>
          <w:tcPr>
            <w:tcW w:w="2301" w:type="dxa"/>
          </w:tcPr>
          <w:p w14:paraId="039B7599" w14:textId="1A19F6AA" w:rsidR="00B25659" w:rsidRDefault="00B25659" w:rsidP="00B25659">
            <w:pPr>
              <w:ind w:firstLine="0"/>
              <w:jc w:val="center"/>
            </w:pPr>
            <w:r w:rsidRPr="00B25659">
              <w:t>10571</w:t>
            </w:r>
          </w:p>
        </w:tc>
        <w:tc>
          <w:tcPr>
            <w:tcW w:w="2302" w:type="dxa"/>
          </w:tcPr>
          <w:p w14:paraId="7DFB26B3" w14:textId="4A30A1DC" w:rsidR="00B25659" w:rsidRDefault="00B25659" w:rsidP="00B25659">
            <w:pPr>
              <w:ind w:firstLine="0"/>
              <w:jc w:val="center"/>
            </w:pPr>
            <w:r>
              <w:t>10514</w:t>
            </w:r>
          </w:p>
        </w:tc>
        <w:tc>
          <w:tcPr>
            <w:tcW w:w="2302" w:type="dxa"/>
          </w:tcPr>
          <w:p w14:paraId="2708A31B" w14:textId="31A84501" w:rsidR="00B25659" w:rsidRDefault="00B25659" w:rsidP="00B25659">
            <w:pPr>
              <w:ind w:firstLine="0"/>
              <w:jc w:val="center"/>
            </w:pPr>
            <w:r>
              <w:t>10647</w:t>
            </w:r>
          </w:p>
        </w:tc>
      </w:tr>
      <w:tr w:rsidR="00B25659" w14:paraId="4B587ADE" w14:textId="77777777" w:rsidTr="003F34CD">
        <w:trPr>
          <w:trHeight w:val="583"/>
        </w:trPr>
        <w:tc>
          <w:tcPr>
            <w:tcW w:w="2301" w:type="dxa"/>
          </w:tcPr>
          <w:p w14:paraId="11890A78" w14:textId="19453A96" w:rsidR="00B25659" w:rsidRDefault="00B25659" w:rsidP="00E80E9B">
            <w:pPr>
              <w:ind w:firstLine="0"/>
            </w:pPr>
            <w:r w:rsidRPr="00B25659">
              <w:t>2025-02-01</w:t>
            </w:r>
          </w:p>
        </w:tc>
        <w:tc>
          <w:tcPr>
            <w:tcW w:w="2301" w:type="dxa"/>
          </w:tcPr>
          <w:p w14:paraId="51634ED2" w14:textId="34EB786B" w:rsidR="00B25659" w:rsidRDefault="00B25659" w:rsidP="00B25659">
            <w:pPr>
              <w:ind w:firstLine="0"/>
              <w:jc w:val="center"/>
            </w:pPr>
            <w:r>
              <w:t>10582</w:t>
            </w:r>
          </w:p>
        </w:tc>
        <w:tc>
          <w:tcPr>
            <w:tcW w:w="2302" w:type="dxa"/>
          </w:tcPr>
          <w:p w14:paraId="69D3B517" w14:textId="51749A6A" w:rsidR="00B25659" w:rsidRDefault="00B25659" w:rsidP="00B25659">
            <w:pPr>
              <w:ind w:firstLine="0"/>
              <w:jc w:val="center"/>
            </w:pPr>
            <w:r>
              <w:t>10525</w:t>
            </w:r>
          </w:p>
        </w:tc>
        <w:tc>
          <w:tcPr>
            <w:tcW w:w="2302" w:type="dxa"/>
          </w:tcPr>
          <w:p w14:paraId="79D71549" w14:textId="39EB782B" w:rsidR="00B25659" w:rsidRDefault="00B25659" w:rsidP="00B25659">
            <w:pPr>
              <w:ind w:firstLine="0"/>
              <w:jc w:val="center"/>
            </w:pPr>
            <w:r>
              <w:t>10658</w:t>
            </w:r>
          </w:p>
        </w:tc>
      </w:tr>
      <w:tr w:rsidR="00B25659" w14:paraId="7988B18B" w14:textId="77777777" w:rsidTr="003F34CD">
        <w:trPr>
          <w:trHeight w:val="583"/>
        </w:trPr>
        <w:tc>
          <w:tcPr>
            <w:tcW w:w="2301" w:type="dxa"/>
          </w:tcPr>
          <w:p w14:paraId="1C6E7F7A" w14:textId="2629EAFD" w:rsidR="00B25659" w:rsidRDefault="00B25659" w:rsidP="00E80E9B">
            <w:pPr>
              <w:ind w:firstLine="0"/>
            </w:pPr>
            <w:r w:rsidRPr="00B25659">
              <w:t>2025-03-01</w:t>
            </w:r>
          </w:p>
        </w:tc>
        <w:tc>
          <w:tcPr>
            <w:tcW w:w="2301" w:type="dxa"/>
          </w:tcPr>
          <w:p w14:paraId="561D2337" w14:textId="550E304C" w:rsidR="00B25659" w:rsidRDefault="00B25659" w:rsidP="00B25659">
            <w:pPr>
              <w:ind w:firstLine="0"/>
              <w:jc w:val="center"/>
            </w:pPr>
            <w:r>
              <w:t>10585</w:t>
            </w:r>
          </w:p>
        </w:tc>
        <w:tc>
          <w:tcPr>
            <w:tcW w:w="2302" w:type="dxa"/>
          </w:tcPr>
          <w:p w14:paraId="36DCE227" w14:textId="6A9157B8" w:rsidR="00B25659" w:rsidRDefault="00B25659" w:rsidP="00B25659">
            <w:pPr>
              <w:ind w:firstLine="0"/>
              <w:jc w:val="center"/>
            </w:pPr>
            <w:r>
              <w:t>10529</w:t>
            </w:r>
          </w:p>
        </w:tc>
        <w:tc>
          <w:tcPr>
            <w:tcW w:w="2302" w:type="dxa"/>
          </w:tcPr>
          <w:p w14:paraId="52DCBE98" w14:textId="1F488003" w:rsidR="00B25659" w:rsidRDefault="00B25659" w:rsidP="00B25659">
            <w:pPr>
              <w:ind w:firstLine="0"/>
              <w:jc w:val="center"/>
            </w:pPr>
            <w:r>
              <w:t>10662</w:t>
            </w:r>
          </w:p>
        </w:tc>
      </w:tr>
      <w:tr w:rsidR="00B25659" w14:paraId="3544D933" w14:textId="77777777" w:rsidTr="003F34CD">
        <w:trPr>
          <w:trHeight w:val="569"/>
        </w:trPr>
        <w:tc>
          <w:tcPr>
            <w:tcW w:w="2301" w:type="dxa"/>
          </w:tcPr>
          <w:p w14:paraId="0C102A05" w14:textId="6D5013A6" w:rsidR="00B25659" w:rsidRDefault="00B25659" w:rsidP="00E80E9B">
            <w:pPr>
              <w:ind w:firstLine="0"/>
            </w:pPr>
            <w:r w:rsidRPr="00B25659">
              <w:t>2025-04-01</w:t>
            </w:r>
          </w:p>
        </w:tc>
        <w:tc>
          <w:tcPr>
            <w:tcW w:w="2301" w:type="dxa"/>
          </w:tcPr>
          <w:p w14:paraId="6328B37E" w14:textId="1AC0E42F" w:rsidR="00B25659" w:rsidRDefault="00B25659" w:rsidP="00B25659">
            <w:pPr>
              <w:ind w:firstLine="0"/>
              <w:jc w:val="center"/>
            </w:pPr>
            <w:r>
              <w:t>10588</w:t>
            </w:r>
          </w:p>
        </w:tc>
        <w:tc>
          <w:tcPr>
            <w:tcW w:w="2302" w:type="dxa"/>
          </w:tcPr>
          <w:p w14:paraId="2B7AD306" w14:textId="14CC2659" w:rsidR="00B25659" w:rsidRDefault="00B25659" w:rsidP="00B25659">
            <w:pPr>
              <w:ind w:firstLine="0"/>
              <w:jc w:val="center"/>
            </w:pPr>
            <w:r>
              <w:t>10532</w:t>
            </w:r>
          </w:p>
        </w:tc>
        <w:tc>
          <w:tcPr>
            <w:tcW w:w="2302" w:type="dxa"/>
          </w:tcPr>
          <w:p w14:paraId="21FE5663" w14:textId="34817FCD" w:rsidR="00B25659" w:rsidRDefault="00B25659" w:rsidP="00B25659">
            <w:pPr>
              <w:ind w:firstLine="0"/>
              <w:jc w:val="center"/>
            </w:pPr>
            <w:r>
              <w:t>10665</w:t>
            </w:r>
          </w:p>
        </w:tc>
      </w:tr>
      <w:tr w:rsidR="00B25659" w14:paraId="76F98571" w14:textId="77777777" w:rsidTr="003F34CD">
        <w:trPr>
          <w:trHeight w:val="583"/>
        </w:trPr>
        <w:tc>
          <w:tcPr>
            <w:tcW w:w="2301" w:type="dxa"/>
          </w:tcPr>
          <w:p w14:paraId="2D4D4D13" w14:textId="4B779B6E" w:rsidR="00B25659" w:rsidRDefault="00B25659" w:rsidP="00E80E9B">
            <w:pPr>
              <w:ind w:firstLine="0"/>
            </w:pPr>
            <w:r w:rsidRPr="00B25659">
              <w:t xml:space="preserve">2025-05-01 </w:t>
            </w:r>
          </w:p>
        </w:tc>
        <w:tc>
          <w:tcPr>
            <w:tcW w:w="2301" w:type="dxa"/>
          </w:tcPr>
          <w:p w14:paraId="099299B0" w14:textId="280283C7" w:rsidR="00B25659" w:rsidRDefault="00B25659" w:rsidP="00B25659">
            <w:pPr>
              <w:ind w:firstLine="0"/>
              <w:jc w:val="center"/>
            </w:pPr>
            <w:r>
              <w:t>10590</w:t>
            </w:r>
          </w:p>
        </w:tc>
        <w:tc>
          <w:tcPr>
            <w:tcW w:w="2302" w:type="dxa"/>
          </w:tcPr>
          <w:p w14:paraId="581EA8DD" w14:textId="63E9C2FB" w:rsidR="00B25659" w:rsidRDefault="00B25659" w:rsidP="00B25659">
            <w:pPr>
              <w:ind w:firstLine="0"/>
              <w:jc w:val="center"/>
            </w:pPr>
            <w:r>
              <w:t>10533</w:t>
            </w:r>
          </w:p>
        </w:tc>
        <w:tc>
          <w:tcPr>
            <w:tcW w:w="2302" w:type="dxa"/>
          </w:tcPr>
          <w:p w14:paraId="2B40FB68" w14:textId="18F10272" w:rsidR="00B25659" w:rsidRDefault="00B25659" w:rsidP="00B25659">
            <w:pPr>
              <w:ind w:firstLine="0"/>
              <w:jc w:val="center"/>
            </w:pPr>
            <w:r>
              <w:t>10666</w:t>
            </w:r>
          </w:p>
        </w:tc>
      </w:tr>
      <w:tr w:rsidR="00B25659" w14:paraId="0263620D" w14:textId="77777777" w:rsidTr="003F34CD">
        <w:trPr>
          <w:trHeight w:val="583"/>
        </w:trPr>
        <w:tc>
          <w:tcPr>
            <w:tcW w:w="2301" w:type="dxa"/>
          </w:tcPr>
          <w:p w14:paraId="5D8136E3" w14:textId="6297E29C" w:rsidR="00B25659" w:rsidRDefault="00B25659" w:rsidP="00E80E9B">
            <w:pPr>
              <w:ind w:firstLine="0"/>
            </w:pPr>
            <w:r w:rsidRPr="00B25659">
              <w:t>2025-06-01</w:t>
            </w:r>
          </w:p>
        </w:tc>
        <w:tc>
          <w:tcPr>
            <w:tcW w:w="2301" w:type="dxa"/>
          </w:tcPr>
          <w:p w14:paraId="41237F9A" w14:textId="6F87FCDC" w:rsidR="00B25659" w:rsidRDefault="00B25659" w:rsidP="00B25659">
            <w:pPr>
              <w:ind w:firstLine="0"/>
              <w:jc w:val="center"/>
            </w:pPr>
            <w:r>
              <w:t>10589</w:t>
            </w:r>
          </w:p>
        </w:tc>
        <w:tc>
          <w:tcPr>
            <w:tcW w:w="2302" w:type="dxa"/>
          </w:tcPr>
          <w:p w14:paraId="09E30852" w14:textId="52FD73F9" w:rsidR="00B25659" w:rsidRDefault="00B25659" w:rsidP="00B25659">
            <w:pPr>
              <w:ind w:firstLine="0"/>
              <w:jc w:val="center"/>
            </w:pPr>
            <w:r>
              <w:t>10532</w:t>
            </w:r>
          </w:p>
        </w:tc>
        <w:tc>
          <w:tcPr>
            <w:tcW w:w="2302" w:type="dxa"/>
          </w:tcPr>
          <w:p w14:paraId="65C2EF4E" w14:textId="675C7F19" w:rsidR="00B25659" w:rsidRDefault="00B25659" w:rsidP="00B25659">
            <w:pPr>
              <w:ind w:firstLine="0"/>
              <w:jc w:val="center"/>
            </w:pPr>
            <w:r>
              <w:t>10665</w:t>
            </w:r>
          </w:p>
        </w:tc>
      </w:tr>
      <w:tr w:rsidR="00B25659" w14:paraId="6DC43D04" w14:textId="77777777" w:rsidTr="003F34CD">
        <w:trPr>
          <w:trHeight w:val="583"/>
        </w:trPr>
        <w:tc>
          <w:tcPr>
            <w:tcW w:w="2301" w:type="dxa"/>
          </w:tcPr>
          <w:p w14:paraId="39B5309D" w14:textId="72661402" w:rsidR="00B25659" w:rsidRDefault="00B25659" w:rsidP="00E80E9B">
            <w:pPr>
              <w:ind w:firstLine="0"/>
            </w:pPr>
            <w:r w:rsidRPr="00B25659">
              <w:t>2025-07-01</w:t>
            </w:r>
          </w:p>
        </w:tc>
        <w:tc>
          <w:tcPr>
            <w:tcW w:w="2301" w:type="dxa"/>
          </w:tcPr>
          <w:p w14:paraId="7716D119" w14:textId="2C683A71" w:rsidR="00B25659" w:rsidRDefault="00B25659" w:rsidP="00B25659">
            <w:pPr>
              <w:ind w:firstLine="0"/>
              <w:jc w:val="center"/>
            </w:pPr>
            <w:r>
              <w:t>10590</w:t>
            </w:r>
          </w:p>
        </w:tc>
        <w:tc>
          <w:tcPr>
            <w:tcW w:w="2302" w:type="dxa"/>
          </w:tcPr>
          <w:p w14:paraId="4160A9A9" w14:textId="306A788B" w:rsidR="00B25659" w:rsidRDefault="00B25659" w:rsidP="00B25659">
            <w:pPr>
              <w:ind w:firstLine="0"/>
              <w:jc w:val="center"/>
            </w:pPr>
            <w:r>
              <w:t>10534</w:t>
            </w:r>
          </w:p>
        </w:tc>
        <w:tc>
          <w:tcPr>
            <w:tcW w:w="2302" w:type="dxa"/>
          </w:tcPr>
          <w:p w14:paraId="3459A2B8" w14:textId="18436018" w:rsidR="00B25659" w:rsidRDefault="00B25659" w:rsidP="00B25659">
            <w:pPr>
              <w:ind w:firstLine="0"/>
              <w:jc w:val="center"/>
            </w:pPr>
            <w:r>
              <w:t>10667</w:t>
            </w:r>
          </w:p>
        </w:tc>
      </w:tr>
      <w:tr w:rsidR="00B25659" w14:paraId="21B0994B" w14:textId="77777777" w:rsidTr="003F34CD">
        <w:trPr>
          <w:trHeight w:val="583"/>
        </w:trPr>
        <w:tc>
          <w:tcPr>
            <w:tcW w:w="2301" w:type="dxa"/>
          </w:tcPr>
          <w:p w14:paraId="1C65A9EE" w14:textId="0AB7D8E6" w:rsidR="00B25659" w:rsidRDefault="00B25659" w:rsidP="00E80E9B">
            <w:pPr>
              <w:ind w:firstLine="0"/>
            </w:pPr>
            <w:r w:rsidRPr="00B25659">
              <w:t>2025-08-01</w:t>
            </w:r>
          </w:p>
        </w:tc>
        <w:tc>
          <w:tcPr>
            <w:tcW w:w="2301" w:type="dxa"/>
          </w:tcPr>
          <w:p w14:paraId="0334E376" w14:textId="041C2D71" w:rsidR="00B25659" w:rsidRDefault="00B25659" w:rsidP="00B25659">
            <w:pPr>
              <w:ind w:firstLine="0"/>
              <w:jc w:val="center"/>
            </w:pPr>
            <w:r>
              <w:t>10592</w:t>
            </w:r>
          </w:p>
        </w:tc>
        <w:tc>
          <w:tcPr>
            <w:tcW w:w="2302" w:type="dxa"/>
          </w:tcPr>
          <w:p w14:paraId="1F06CABC" w14:textId="4F31A7B5" w:rsidR="00B25659" w:rsidRDefault="00B25659" w:rsidP="00B25659">
            <w:pPr>
              <w:ind w:firstLine="0"/>
              <w:jc w:val="center"/>
            </w:pPr>
            <w:r>
              <w:t>10535</w:t>
            </w:r>
          </w:p>
        </w:tc>
        <w:tc>
          <w:tcPr>
            <w:tcW w:w="2302" w:type="dxa"/>
          </w:tcPr>
          <w:p w14:paraId="629C4FDC" w14:textId="7C48231D" w:rsidR="00B25659" w:rsidRDefault="00B25659" w:rsidP="00B25659">
            <w:pPr>
              <w:ind w:firstLine="0"/>
              <w:jc w:val="center"/>
            </w:pPr>
            <w:r>
              <w:t>10668</w:t>
            </w:r>
          </w:p>
        </w:tc>
      </w:tr>
      <w:tr w:rsidR="00B25659" w14:paraId="6C496DB6" w14:textId="77777777" w:rsidTr="003F34CD">
        <w:trPr>
          <w:trHeight w:val="583"/>
        </w:trPr>
        <w:tc>
          <w:tcPr>
            <w:tcW w:w="2301" w:type="dxa"/>
          </w:tcPr>
          <w:p w14:paraId="0EF59B14" w14:textId="46EDDB2A" w:rsidR="00B25659" w:rsidRDefault="00B25659" w:rsidP="00E80E9B">
            <w:pPr>
              <w:ind w:firstLine="0"/>
            </w:pPr>
            <w:r w:rsidRPr="00B25659">
              <w:t xml:space="preserve">2025-09-01 </w:t>
            </w:r>
          </w:p>
        </w:tc>
        <w:tc>
          <w:tcPr>
            <w:tcW w:w="2301" w:type="dxa"/>
          </w:tcPr>
          <w:p w14:paraId="7F4B1704" w14:textId="6759D472" w:rsidR="00B25659" w:rsidRDefault="00B25659" w:rsidP="00B25659">
            <w:pPr>
              <w:ind w:firstLine="0"/>
              <w:jc w:val="center"/>
            </w:pPr>
            <w:r>
              <w:t>10603</w:t>
            </w:r>
          </w:p>
        </w:tc>
        <w:tc>
          <w:tcPr>
            <w:tcW w:w="2302" w:type="dxa"/>
          </w:tcPr>
          <w:p w14:paraId="7EBF02F7" w14:textId="3C33877D" w:rsidR="00B25659" w:rsidRDefault="00B25659" w:rsidP="00B25659">
            <w:pPr>
              <w:ind w:firstLine="0"/>
              <w:jc w:val="center"/>
            </w:pPr>
            <w:r>
              <w:t>10546</w:t>
            </w:r>
          </w:p>
        </w:tc>
        <w:tc>
          <w:tcPr>
            <w:tcW w:w="2302" w:type="dxa"/>
          </w:tcPr>
          <w:p w14:paraId="00E1AA28" w14:textId="07B03039" w:rsidR="00B25659" w:rsidRDefault="00B25659" w:rsidP="00B25659">
            <w:pPr>
              <w:ind w:firstLine="0"/>
              <w:jc w:val="center"/>
            </w:pPr>
            <w:r>
              <w:t>10679</w:t>
            </w:r>
          </w:p>
        </w:tc>
      </w:tr>
      <w:tr w:rsidR="00B25659" w14:paraId="2449DDC2" w14:textId="77777777" w:rsidTr="003F34CD">
        <w:trPr>
          <w:trHeight w:val="583"/>
        </w:trPr>
        <w:tc>
          <w:tcPr>
            <w:tcW w:w="2301" w:type="dxa"/>
          </w:tcPr>
          <w:p w14:paraId="5802CD43" w14:textId="222E1F94" w:rsidR="00B25659" w:rsidRDefault="00B25659" w:rsidP="00E80E9B">
            <w:pPr>
              <w:ind w:firstLine="0"/>
            </w:pPr>
            <w:r w:rsidRPr="00B25659">
              <w:t>2025-10-01</w:t>
            </w:r>
          </w:p>
        </w:tc>
        <w:tc>
          <w:tcPr>
            <w:tcW w:w="2301" w:type="dxa"/>
          </w:tcPr>
          <w:p w14:paraId="7E89692A" w14:textId="6AC82801" w:rsidR="00B25659" w:rsidRDefault="00B25659" w:rsidP="00B25659">
            <w:pPr>
              <w:ind w:firstLine="0"/>
              <w:jc w:val="center"/>
            </w:pPr>
            <w:r>
              <w:t>10604</w:t>
            </w:r>
          </w:p>
        </w:tc>
        <w:tc>
          <w:tcPr>
            <w:tcW w:w="2302" w:type="dxa"/>
          </w:tcPr>
          <w:p w14:paraId="78946AB0" w14:textId="24AB1CCE" w:rsidR="00B25659" w:rsidRDefault="00B25659" w:rsidP="00B25659">
            <w:pPr>
              <w:ind w:firstLine="0"/>
              <w:jc w:val="center"/>
            </w:pPr>
            <w:r>
              <w:t>10547</w:t>
            </w:r>
          </w:p>
        </w:tc>
        <w:tc>
          <w:tcPr>
            <w:tcW w:w="2302" w:type="dxa"/>
          </w:tcPr>
          <w:p w14:paraId="70CDDAA5" w14:textId="236C3D3F" w:rsidR="00B25659" w:rsidRDefault="00B25659" w:rsidP="00B25659">
            <w:pPr>
              <w:ind w:firstLine="0"/>
              <w:jc w:val="center"/>
            </w:pPr>
            <w:r>
              <w:t>10680</w:t>
            </w:r>
          </w:p>
        </w:tc>
      </w:tr>
      <w:tr w:rsidR="00B25659" w14:paraId="5F4B6897" w14:textId="77777777" w:rsidTr="003F34CD">
        <w:trPr>
          <w:trHeight w:val="583"/>
        </w:trPr>
        <w:tc>
          <w:tcPr>
            <w:tcW w:w="2301" w:type="dxa"/>
          </w:tcPr>
          <w:p w14:paraId="40CD3205" w14:textId="5E7E3087" w:rsidR="00B25659" w:rsidRDefault="00B25659" w:rsidP="00E80E9B">
            <w:pPr>
              <w:ind w:firstLine="0"/>
            </w:pPr>
            <w:r w:rsidRPr="00B25659">
              <w:t>2025-11-01</w:t>
            </w:r>
          </w:p>
        </w:tc>
        <w:tc>
          <w:tcPr>
            <w:tcW w:w="2301" w:type="dxa"/>
          </w:tcPr>
          <w:p w14:paraId="1B04BBCA" w14:textId="1536BB03" w:rsidR="00B25659" w:rsidRDefault="00B25659" w:rsidP="00B25659">
            <w:pPr>
              <w:ind w:firstLine="0"/>
              <w:jc w:val="center"/>
            </w:pPr>
            <w:r>
              <w:t>10592</w:t>
            </w:r>
          </w:p>
        </w:tc>
        <w:tc>
          <w:tcPr>
            <w:tcW w:w="2302" w:type="dxa"/>
          </w:tcPr>
          <w:p w14:paraId="1FA50349" w14:textId="6603C4DC" w:rsidR="00B25659" w:rsidRDefault="00B25659" w:rsidP="00B25659">
            <w:pPr>
              <w:ind w:firstLine="0"/>
              <w:jc w:val="center"/>
            </w:pPr>
            <w:r>
              <w:t>10536</w:t>
            </w:r>
          </w:p>
        </w:tc>
        <w:tc>
          <w:tcPr>
            <w:tcW w:w="2302" w:type="dxa"/>
          </w:tcPr>
          <w:p w14:paraId="187BC543" w14:textId="40552ADF" w:rsidR="00B25659" w:rsidRDefault="00B25659" w:rsidP="00B25659">
            <w:pPr>
              <w:ind w:firstLine="0"/>
              <w:jc w:val="center"/>
            </w:pPr>
            <w:r>
              <w:t>10669</w:t>
            </w:r>
          </w:p>
        </w:tc>
      </w:tr>
      <w:tr w:rsidR="00B25659" w14:paraId="3EB3BA33" w14:textId="77777777" w:rsidTr="003F34CD">
        <w:trPr>
          <w:trHeight w:val="569"/>
        </w:trPr>
        <w:tc>
          <w:tcPr>
            <w:tcW w:w="2301" w:type="dxa"/>
          </w:tcPr>
          <w:p w14:paraId="6AF84D1B" w14:textId="79E8F9EA" w:rsidR="00B25659" w:rsidRDefault="00B25659" w:rsidP="00E80E9B">
            <w:pPr>
              <w:ind w:firstLine="0"/>
            </w:pPr>
            <w:r w:rsidRPr="00B25659">
              <w:t xml:space="preserve">2025-12-01 </w:t>
            </w:r>
          </w:p>
        </w:tc>
        <w:tc>
          <w:tcPr>
            <w:tcW w:w="2301" w:type="dxa"/>
          </w:tcPr>
          <w:p w14:paraId="52B3065C" w14:textId="24C0AAC3" w:rsidR="00B25659" w:rsidRDefault="00B25659" w:rsidP="00B25659">
            <w:pPr>
              <w:ind w:firstLine="0"/>
              <w:jc w:val="center"/>
            </w:pPr>
            <w:r>
              <w:t>10614</w:t>
            </w:r>
          </w:p>
        </w:tc>
        <w:tc>
          <w:tcPr>
            <w:tcW w:w="2302" w:type="dxa"/>
          </w:tcPr>
          <w:p w14:paraId="3907D382" w14:textId="5234A87B" w:rsidR="00B25659" w:rsidRDefault="00B25659" w:rsidP="00B25659">
            <w:pPr>
              <w:ind w:firstLine="0"/>
              <w:jc w:val="center"/>
            </w:pPr>
            <w:r>
              <w:t>10557</w:t>
            </w:r>
          </w:p>
        </w:tc>
        <w:tc>
          <w:tcPr>
            <w:tcW w:w="2302" w:type="dxa"/>
          </w:tcPr>
          <w:p w14:paraId="7C4A0521" w14:textId="7B1F1F1F" w:rsidR="00B25659" w:rsidRDefault="00B25659" w:rsidP="00B25659">
            <w:pPr>
              <w:ind w:firstLine="0"/>
              <w:jc w:val="center"/>
            </w:pPr>
            <w:r>
              <w:t>10690</w:t>
            </w:r>
          </w:p>
        </w:tc>
      </w:tr>
    </w:tbl>
    <w:p w14:paraId="068E3D1C" w14:textId="77777777" w:rsidR="00B25659" w:rsidRDefault="00B25659" w:rsidP="00B25659">
      <w:pPr>
        <w:spacing w:line="240" w:lineRule="auto"/>
        <w:ind w:firstLine="0"/>
        <w:rPr>
          <w:i/>
          <w:iCs/>
          <w:sz w:val="18"/>
          <w:szCs w:val="16"/>
        </w:rPr>
      </w:pPr>
      <w:r w:rsidRPr="00DE0672">
        <w:rPr>
          <w:i/>
          <w:iCs/>
          <w:sz w:val="18"/>
          <w:szCs w:val="16"/>
        </w:rPr>
        <w:t xml:space="preserve">Nota. Elaboración propia </w:t>
      </w:r>
    </w:p>
    <w:p w14:paraId="47B99EB3" w14:textId="77777777" w:rsidR="00EA7189" w:rsidRDefault="00EA7189" w:rsidP="00E80E9B">
      <w:pPr>
        <w:ind w:firstLine="0"/>
      </w:pPr>
    </w:p>
    <w:p w14:paraId="1B1202D6" w14:textId="77777777" w:rsidR="00EA7189" w:rsidRDefault="00EA7189" w:rsidP="00E80E9B">
      <w:pPr>
        <w:ind w:firstLine="0"/>
      </w:pPr>
    </w:p>
    <w:p w14:paraId="2D0E782B" w14:textId="77777777" w:rsidR="00EA7189" w:rsidRDefault="00EA7189" w:rsidP="00E80E9B">
      <w:pPr>
        <w:ind w:firstLine="0"/>
      </w:pPr>
    </w:p>
    <w:p w14:paraId="63820B32" w14:textId="5A107BDA" w:rsidR="00EA7189" w:rsidRDefault="002C013D" w:rsidP="00E80E9B">
      <w:pPr>
        <w:ind w:firstLine="0"/>
      </w:pPr>
      <w:r>
        <w:lastRenderedPageBreak/>
        <w:t xml:space="preserve">                </w:t>
      </w:r>
      <w:r w:rsidR="00E24137" w:rsidRPr="00E24137">
        <w:t xml:space="preserve">Para </w:t>
      </w:r>
      <w:r w:rsidR="00E24137">
        <w:t xml:space="preserve">la elaboración de la </w:t>
      </w:r>
      <w:r w:rsidR="00E24137" w:rsidRPr="00E24137">
        <w:t xml:space="preserve"> </w:t>
      </w:r>
      <w:r w:rsidR="00E24137">
        <w:fldChar w:fldCharType="begin"/>
      </w:r>
      <w:r w:rsidR="00E24137">
        <w:instrText xml:space="preserve"> REF _Ref216201179 \h </w:instrText>
      </w:r>
      <w:r w:rsidR="00E24137">
        <w:fldChar w:fldCharType="separate"/>
      </w:r>
      <w:r w:rsidR="00E24137" w:rsidRPr="00E24137">
        <w:rPr>
          <w:szCs w:val="24"/>
        </w:rPr>
        <w:t xml:space="preserve">Tabla </w:t>
      </w:r>
      <w:r w:rsidR="00E24137" w:rsidRPr="00E24137">
        <w:rPr>
          <w:noProof/>
          <w:szCs w:val="24"/>
        </w:rPr>
        <w:t>7</w:t>
      </w:r>
      <w:r w:rsidR="00E24137" w:rsidRPr="00E24137">
        <w:rPr>
          <w:szCs w:val="24"/>
        </w:rPr>
        <w:t xml:space="preserve"> Proyecciones del Precio del Diésel por Escenario (2025)</w:t>
      </w:r>
      <w:r w:rsidR="00E24137">
        <w:fldChar w:fldCharType="end"/>
      </w:r>
      <w:r w:rsidR="00E24137">
        <w:t xml:space="preserve"> </w:t>
      </w:r>
      <w:r w:rsidR="00E24137" w:rsidRPr="00E24137">
        <w:t xml:space="preserve">se utilizó </w:t>
      </w:r>
      <w:r w:rsidR="00E24137">
        <w:t xml:space="preserve">un </w:t>
      </w:r>
      <w:r w:rsidR="00E24137" w:rsidRPr="00E24137">
        <w:t xml:space="preserve">modelo SARIMAX </w:t>
      </w:r>
      <w:r w:rsidR="00E24137">
        <w:t>el cual fue entrenado</w:t>
      </w:r>
      <w:r w:rsidR="00E24137" w:rsidRPr="00E24137">
        <w:t xml:space="preserve"> con </w:t>
      </w:r>
      <w:r w:rsidR="00E24137">
        <w:t xml:space="preserve">base de datos </w:t>
      </w:r>
      <w:r w:rsidR="00E24137" w:rsidRPr="00E24137">
        <w:t xml:space="preserve">mensual del precio del diésel en Colombia entre 2014 y 2024. Este modelo </w:t>
      </w:r>
      <w:r w:rsidR="00E24137">
        <w:t xml:space="preserve">nos </w:t>
      </w:r>
      <w:r w:rsidR="00E24137" w:rsidRPr="00E24137">
        <w:t xml:space="preserve">permite proyectar el comportamiento futuro del combustible considerando tanto su dinámica histórica como variables externas que influyen en su formación, </w:t>
      </w:r>
      <w:r w:rsidR="00E24137">
        <w:t xml:space="preserve">que son las variables exógenas </w:t>
      </w:r>
      <w:r w:rsidR="00E24137" w:rsidRPr="00E24137">
        <w:t>precio internacional del Brent, la tasa de cambio (TRM) y el ICTC.</w:t>
      </w:r>
    </w:p>
    <w:p w14:paraId="1968942C" w14:textId="77777777" w:rsidR="00E24137" w:rsidRDefault="00E24137" w:rsidP="00E80E9B">
      <w:pPr>
        <w:ind w:firstLine="0"/>
      </w:pPr>
    </w:p>
    <w:p w14:paraId="14AB8816" w14:textId="0B6543F4" w:rsidR="00E24137" w:rsidRDefault="00E24137" w:rsidP="00E24137">
      <w:pPr>
        <w:ind w:firstLine="0"/>
      </w:pPr>
      <w:r>
        <w:t xml:space="preserve">Para el escenario optimista donde este es un optimista </w:t>
      </w:r>
      <w:r w:rsidRPr="00E24137">
        <w:t>representa un contexto económico favorable, donde se reducen los principales determinantes del precio del diésel:</w:t>
      </w:r>
      <w:r>
        <w:br/>
        <w:t xml:space="preserve">Brent ↓ 10% → Brent_opt </w:t>
      </w:r>
    </w:p>
    <w:p w14:paraId="29F76910" w14:textId="46EC9B57" w:rsidR="00E24137" w:rsidRDefault="00E24137" w:rsidP="00E24137">
      <w:pPr>
        <w:ind w:firstLine="0"/>
      </w:pPr>
      <w:r>
        <w:t xml:space="preserve">TRM ↓ 5% → TRM_opt </w:t>
      </w:r>
    </w:p>
    <w:p w14:paraId="5ED1B1F2" w14:textId="77777777" w:rsidR="00AB239B" w:rsidRDefault="00E24137" w:rsidP="002701DE">
      <w:pPr>
        <w:ind w:firstLine="0"/>
      </w:pPr>
      <w:r>
        <w:t>ICTC ↓ 3% → ICTC_opt</w:t>
      </w:r>
    </w:p>
    <w:p w14:paraId="625FCE8E" w14:textId="67F5E150" w:rsidR="002701DE" w:rsidRPr="002701DE" w:rsidRDefault="00E24137" w:rsidP="002701DE">
      <w:pPr>
        <w:ind w:firstLine="0"/>
      </w:pPr>
      <w:r>
        <w:br/>
        <w:t xml:space="preserve">Para </w:t>
      </w:r>
      <w:r w:rsidR="002701DE">
        <w:t>el escenario</w:t>
      </w:r>
      <w:r>
        <w:t xml:space="preserve"> pesimista hace todo lo </w:t>
      </w:r>
      <w:r w:rsidR="002701DE">
        <w:t>contexto contrario</w:t>
      </w:r>
      <w:r>
        <w:t xml:space="preserve"> al escenario pesimista</w:t>
      </w:r>
      <w:r w:rsidR="002701DE">
        <w:t xml:space="preserve">. </w:t>
      </w:r>
      <w:r w:rsidR="002701DE">
        <w:br/>
      </w:r>
      <w:r w:rsidR="002701DE" w:rsidRPr="002701DE">
        <w:t xml:space="preserve">Brent ↑ 10% → Brent_pes </w:t>
      </w:r>
    </w:p>
    <w:p w14:paraId="1084030B" w14:textId="5BD384AC" w:rsidR="002701DE" w:rsidRPr="002701DE" w:rsidRDefault="002701DE" w:rsidP="002701DE">
      <w:pPr>
        <w:ind w:firstLine="0"/>
      </w:pPr>
      <w:r w:rsidRPr="002701DE">
        <w:t xml:space="preserve">TRM ↑ 8% → TRM_pes </w:t>
      </w:r>
    </w:p>
    <w:p w14:paraId="33756E3A" w14:textId="5C95A422" w:rsidR="002701DE" w:rsidRDefault="002701DE" w:rsidP="002701DE">
      <w:pPr>
        <w:ind w:firstLine="0"/>
      </w:pPr>
      <w:r w:rsidRPr="002701DE">
        <w:t xml:space="preserve">ICTC ↑ 5% → ICTC_pes </w:t>
      </w:r>
    </w:p>
    <w:p w14:paraId="1B381667" w14:textId="456C366F" w:rsidR="00AB239B" w:rsidRPr="002701DE" w:rsidRDefault="002C013D" w:rsidP="002701DE">
      <w:pPr>
        <w:ind w:firstLine="0"/>
      </w:pPr>
      <w:r>
        <w:t xml:space="preserve"> </w:t>
      </w:r>
    </w:p>
    <w:p w14:paraId="09B31485" w14:textId="22B28724" w:rsidR="002701DE" w:rsidRPr="002701DE" w:rsidRDefault="002C013D" w:rsidP="002701DE">
      <w:pPr>
        <w:ind w:firstLine="0"/>
      </w:pPr>
      <w:r>
        <w:t xml:space="preserve">                </w:t>
      </w:r>
      <w:r w:rsidR="002701DE">
        <w:t xml:space="preserve">Este </w:t>
      </w:r>
      <w:r w:rsidR="002701DE" w:rsidRPr="002701DE">
        <w:t xml:space="preserve">modelo </w:t>
      </w:r>
      <w:r w:rsidR="00AB239B">
        <w:t xml:space="preserve">creo </w:t>
      </w:r>
      <w:r w:rsidR="00AB239B" w:rsidRPr="002701DE">
        <w:t>una</w:t>
      </w:r>
      <w:r w:rsidR="002701DE" w:rsidRPr="002701DE">
        <w:t xml:space="preserve"> proyección mensual para cada uno de estos escenarios, </w:t>
      </w:r>
      <w:r w:rsidR="003C1166" w:rsidRPr="002701DE">
        <w:t xml:space="preserve">permitiendo </w:t>
      </w:r>
      <w:r w:rsidR="003C1166">
        <w:t>ver</w:t>
      </w:r>
      <w:r w:rsidR="002701DE">
        <w:t xml:space="preserve"> </w:t>
      </w:r>
      <w:r w:rsidR="002701DE" w:rsidRPr="002701DE">
        <w:t xml:space="preserve">cómo podría evolucionar el precio del combustible durante el próximo año </w:t>
      </w:r>
      <w:r w:rsidR="003C1166">
        <w:t xml:space="preserve">con </w:t>
      </w:r>
      <w:r w:rsidR="002701DE" w:rsidRPr="002701DE">
        <w:t>diferentes condiciones económicas. Esta tabla se convierte en un insumo clave para analizar la sensibilidad del precio del diésel y para evaluar riesgos y tendencias en el sector transporte.</w:t>
      </w:r>
    </w:p>
    <w:p w14:paraId="5592EE11" w14:textId="3626E3FF" w:rsidR="00E24137" w:rsidRDefault="00E24137" w:rsidP="00E24137">
      <w:pPr>
        <w:ind w:firstLine="0"/>
      </w:pPr>
    </w:p>
    <w:p w14:paraId="508C3E15" w14:textId="03C7684D" w:rsidR="00EA7189" w:rsidRPr="00E816A0" w:rsidRDefault="00E816A0" w:rsidP="00E816A0">
      <w:pPr>
        <w:pStyle w:val="Descripcin"/>
        <w:ind w:firstLine="0"/>
        <w:jc w:val="both"/>
        <w:rPr>
          <w:sz w:val="24"/>
          <w:szCs w:val="24"/>
        </w:rPr>
      </w:pPr>
      <w:bookmarkStart w:id="68" w:name="_Ref216332840"/>
      <w:r w:rsidRPr="00E816A0">
        <w:rPr>
          <w:sz w:val="24"/>
          <w:szCs w:val="24"/>
        </w:rPr>
        <w:lastRenderedPageBreak/>
        <w:t xml:space="preserve">Ilustración </w:t>
      </w:r>
      <w:r w:rsidRPr="00E816A0">
        <w:rPr>
          <w:sz w:val="24"/>
          <w:szCs w:val="24"/>
        </w:rPr>
        <w:fldChar w:fldCharType="begin"/>
      </w:r>
      <w:r w:rsidRPr="00E816A0">
        <w:rPr>
          <w:sz w:val="24"/>
          <w:szCs w:val="24"/>
        </w:rPr>
        <w:instrText xml:space="preserve"> SEQ Ilustración \* ARABIC </w:instrText>
      </w:r>
      <w:r w:rsidRPr="00E816A0">
        <w:rPr>
          <w:sz w:val="24"/>
          <w:szCs w:val="24"/>
        </w:rPr>
        <w:fldChar w:fldCharType="separate"/>
      </w:r>
      <w:r w:rsidR="00667720">
        <w:rPr>
          <w:noProof/>
          <w:sz w:val="24"/>
          <w:szCs w:val="24"/>
        </w:rPr>
        <w:t>8</w:t>
      </w:r>
      <w:r w:rsidRPr="00E816A0">
        <w:rPr>
          <w:sz w:val="24"/>
          <w:szCs w:val="24"/>
        </w:rPr>
        <w:fldChar w:fldCharType="end"/>
      </w:r>
      <w:r w:rsidRPr="00E816A0">
        <w:rPr>
          <w:sz w:val="24"/>
          <w:szCs w:val="24"/>
        </w:rPr>
        <w:t xml:space="preserve"> Comparación de escenarios de precios del diésel</w:t>
      </w:r>
      <w:bookmarkEnd w:id="68"/>
    </w:p>
    <w:p w14:paraId="1776AF05" w14:textId="09FC4218" w:rsidR="0011785E" w:rsidRDefault="00E816A0" w:rsidP="0011785E">
      <w:pPr>
        <w:spacing w:line="240" w:lineRule="auto"/>
        <w:ind w:firstLine="0"/>
        <w:rPr>
          <w:i/>
          <w:iCs/>
          <w:sz w:val="18"/>
          <w:szCs w:val="16"/>
        </w:rPr>
      </w:pPr>
      <w:r>
        <w:rPr>
          <w:noProof/>
        </w:rPr>
        <w:drawing>
          <wp:inline distT="0" distB="0" distL="0" distR="0" wp14:anchorId="093E733B" wp14:editId="7D6B3483">
            <wp:extent cx="5695342" cy="3141553"/>
            <wp:effectExtent l="0" t="0" r="635" b="1905"/>
            <wp:docPr id="62805909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59092" name="Imagen 1" descr="Gráfico, Gráfico de líneas&#10;&#10;El contenido generado por IA puede ser incorrecto."/>
                    <pic:cNvPicPr/>
                  </pic:nvPicPr>
                  <pic:blipFill>
                    <a:blip r:embed="rId23"/>
                    <a:stretch>
                      <a:fillRect/>
                    </a:stretch>
                  </pic:blipFill>
                  <pic:spPr>
                    <a:xfrm>
                      <a:off x="0" y="0"/>
                      <a:ext cx="5767279" cy="3181234"/>
                    </a:xfrm>
                    <a:prstGeom prst="rect">
                      <a:avLst/>
                    </a:prstGeom>
                  </pic:spPr>
                </pic:pic>
              </a:graphicData>
            </a:graphic>
          </wp:inline>
        </w:drawing>
      </w:r>
      <w:r w:rsidR="0011785E" w:rsidRPr="0011785E">
        <w:rPr>
          <w:i/>
          <w:iCs/>
          <w:sz w:val="18"/>
          <w:szCs w:val="16"/>
        </w:rPr>
        <w:t xml:space="preserve"> </w:t>
      </w:r>
      <w:r w:rsidR="0011785E" w:rsidRPr="00DE0672">
        <w:rPr>
          <w:i/>
          <w:iCs/>
          <w:sz w:val="18"/>
          <w:szCs w:val="16"/>
        </w:rPr>
        <w:t xml:space="preserve">Nota. Elaboración propia </w:t>
      </w:r>
    </w:p>
    <w:p w14:paraId="37C396C5" w14:textId="3F25034C" w:rsidR="0011785E" w:rsidRDefault="0011785E" w:rsidP="0011785E">
      <w:pPr>
        <w:keepNext/>
        <w:ind w:firstLine="0"/>
      </w:pPr>
    </w:p>
    <w:p w14:paraId="70E900B1" w14:textId="2428A6BD" w:rsidR="0011785E" w:rsidRPr="0011785E" w:rsidRDefault="0011785E" w:rsidP="0011785E">
      <w:pPr>
        <w:pStyle w:val="Descripcin"/>
        <w:ind w:firstLine="0"/>
        <w:rPr>
          <w:sz w:val="22"/>
          <w:szCs w:val="22"/>
        </w:rPr>
      </w:pPr>
      <w:bookmarkStart w:id="69" w:name="_Ref216332844"/>
      <w:r w:rsidRPr="0011785E">
        <w:rPr>
          <w:sz w:val="22"/>
          <w:szCs w:val="22"/>
        </w:rPr>
        <w:t xml:space="preserve">Ilustración </w:t>
      </w:r>
      <w:r w:rsidRPr="0011785E">
        <w:rPr>
          <w:sz w:val="22"/>
          <w:szCs w:val="22"/>
        </w:rPr>
        <w:fldChar w:fldCharType="begin"/>
      </w:r>
      <w:r w:rsidRPr="0011785E">
        <w:rPr>
          <w:sz w:val="22"/>
          <w:szCs w:val="22"/>
        </w:rPr>
        <w:instrText xml:space="preserve"> SEQ Ilustración \* ARABIC </w:instrText>
      </w:r>
      <w:r w:rsidRPr="0011785E">
        <w:rPr>
          <w:sz w:val="22"/>
          <w:szCs w:val="22"/>
        </w:rPr>
        <w:fldChar w:fldCharType="separate"/>
      </w:r>
      <w:r w:rsidR="00667720">
        <w:rPr>
          <w:noProof/>
          <w:sz w:val="22"/>
          <w:szCs w:val="22"/>
        </w:rPr>
        <w:t>9</w:t>
      </w:r>
      <w:r w:rsidRPr="0011785E">
        <w:rPr>
          <w:sz w:val="22"/>
          <w:szCs w:val="22"/>
        </w:rPr>
        <w:fldChar w:fldCharType="end"/>
      </w:r>
      <w:r w:rsidRPr="0011785E">
        <w:rPr>
          <w:sz w:val="22"/>
          <w:szCs w:val="22"/>
        </w:rPr>
        <w:t xml:space="preserve"> Diferencias respecto al escenario Base del precio del diésel (2025)</w:t>
      </w:r>
      <w:bookmarkEnd w:id="69"/>
    </w:p>
    <w:p w14:paraId="31CD0948" w14:textId="77777777" w:rsidR="0011785E" w:rsidRDefault="0011785E" w:rsidP="0011785E">
      <w:pPr>
        <w:keepNext/>
        <w:ind w:firstLine="0"/>
      </w:pPr>
      <w:r>
        <w:rPr>
          <w:noProof/>
        </w:rPr>
        <w:drawing>
          <wp:inline distT="0" distB="0" distL="0" distR="0" wp14:anchorId="0A4B094A" wp14:editId="2106E61A">
            <wp:extent cx="5993394" cy="3235979"/>
            <wp:effectExtent l="0" t="0" r="7620" b="2540"/>
            <wp:docPr id="123809074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0747" name="Imagen 1" descr="Interfaz de usuario gráfica&#10;&#10;El contenido generado por IA puede ser incorrecto."/>
                    <pic:cNvPicPr/>
                  </pic:nvPicPr>
                  <pic:blipFill>
                    <a:blip r:embed="rId24"/>
                    <a:stretch>
                      <a:fillRect/>
                    </a:stretch>
                  </pic:blipFill>
                  <pic:spPr>
                    <a:xfrm>
                      <a:off x="0" y="0"/>
                      <a:ext cx="6041644" cy="3262030"/>
                    </a:xfrm>
                    <a:prstGeom prst="rect">
                      <a:avLst/>
                    </a:prstGeom>
                  </pic:spPr>
                </pic:pic>
              </a:graphicData>
            </a:graphic>
          </wp:inline>
        </w:drawing>
      </w:r>
    </w:p>
    <w:p w14:paraId="2D805123" w14:textId="77777777" w:rsidR="0011785E" w:rsidRDefault="0011785E" w:rsidP="0011785E">
      <w:pPr>
        <w:spacing w:line="240" w:lineRule="auto"/>
        <w:ind w:firstLine="0"/>
        <w:rPr>
          <w:i/>
          <w:iCs/>
          <w:sz w:val="18"/>
          <w:szCs w:val="16"/>
        </w:rPr>
      </w:pPr>
      <w:r w:rsidRPr="00DE0672">
        <w:rPr>
          <w:i/>
          <w:iCs/>
          <w:sz w:val="18"/>
          <w:szCs w:val="16"/>
        </w:rPr>
        <w:t xml:space="preserve">Nota. Elaboración propia </w:t>
      </w:r>
    </w:p>
    <w:p w14:paraId="1FBFBC12" w14:textId="77777777" w:rsidR="0011785E" w:rsidRDefault="0011785E" w:rsidP="00E80E9B">
      <w:pPr>
        <w:ind w:firstLine="0"/>
      </w:pPr>
    </w:p>
    <w:p w14:paraId="1534F2E5" w14:textId="77777777" w:rsidR="0011785E" w:rsidRPr="00E816A0" w:rsidRDefault="0011785E" w:rsidP="00E80E9B">
      <w:pPr>
        <w:ind w:firstLine="0"/>
      </w:pPr>
    </w:p>
    <w:p w14:paraId="76F7CD2D" w14:textId="344A904F" w:rsidR="00EA7189" w:rsidRDefault="0011785E" w:rsidP="0011785E">
      <w:pPr>
        <w:pStyle w:val="Ttulo2"/>
      </w:pPr>
      <w:bookmarkStart w:id="70" w:name="_Toc216355806"/>
      <w:r>
        <w:t>4</w:t>
      </w:r>
      <w:r w:rsidRPr="0011785E">
        <w:t>.5. Impacto proyectado en costos y rentabilidad (análisis de escenarios)</w:t>
      </w:r>
      <w:bookmarkEnd w:id="70"/>
    </w:p>
    <w:p w14:paraId="4173FB60" w14:textId="66CBD371" w:rsidR="002A0B80" w:rsidRPr="002A0B80" w:rsidRDefault="002A0B80" w:rsidP="002A0B80">
      <w:r>
        <w:t xml:space="preserve"> </w:t>
      </w:r>
    </w:p>
    <w:p w14:paraId="265B5C25" w14:textId="1B62B8BA" w:rsidR="002A0B80" w:rsidRDefault="002A0B80" w:rsidP="002A0B80">
      <w:pPr>
        <w:ind w:firstLine="0"/>
      </w:pPr>
      <w:r>
        <w:t xml:space="preserve">                 </w:t>
      </w:r>
      <w:r w:rsidR="00362771">
        <w:t>En la</w:t>
      </w:r>
      <w:r>
        <w:t xml:space="preserve"> </w:t>
      </w:r>
      <w:r>
        <w:fldChar w:fldCharType="begin"/>
      </w:r>
      <w:r>
        <w:instrText xml:space="preserve"> REF _Ref216332840 \h </w:instrText>
      </w:r>
      <w:r>
        <w:fldChar w:fldCharType="separate"/>
      </w:r>
      <w:r w:rsidRPr="00E816A0">
        <w:rPr>
          <w:szCs w:val="24"/>
        </w:rPr>
        <w:t xml:space="preserve">Ilustración </w:t>
      </w:r>
      <w:r>
        <w:rPr>
          <w:noProof/>
          <w:szCs w:val="24"/>
        </w:rPr>
        <w:t>8</w:t>
      </w:r>
      <w:r w:rsidRPr="00E816A0">
        <w:rPr>
          <w:szCs w:val="24"/>
        </w:rPr>
        <w:t xml:space="preserve"> Comparación de escenarios de precios del diésel</w:t>
      </w:r>
      <w:r>
        <w:fldChar w:fldCharType="end"/>
      </w:r>
      <w:r>
        <w:t xml:space="preserve"> </w:t>
      </w:r>
      <w:proofErr w:type="spellStart"/>
      <w:r>
        <w:t>y</w:t>
      </w:r>
      <w:proofErr w:type="spellEnd"/>
      <w:r>
        <w:t xml:space="preserve">  </w:t>
      </w:r>
      <w:r>
        <w:fldChar w:fldCharType="begin"/>
      </w:r>
      <w:r>
        <w:instrText xml:space="preserve"> REF _Ref216332844 \h </w:instrText>
      </w:r>
      <w:r>
        <w:fldChar w:fldCharType="separate"/>
      </w:r>
      <w:r w:rsidRPr="0011785E">
        <w:rPr>
          <w:sz w:val="22"/>
        </w:rPr>
        <w:t xml:space="preserve">Ilustración </w:t>
      </w:r>
      <w:r w:rsidRPr="0011785E">
        <w:rPr>
          <w:noProof/>
          <w:sz w:val="22"/>
        </w:rPr>
        <w:t>9</w:t>
      </w:r>
      <w:r w:rsidRPr="0011785E">
        <w:rPr>
          <w:sz w:val="22"/>
        </w:rPr>
        <w:t xml:space="preserve"> Diferencias respecto al escenario Base del precio del diésel (2025)</w:t>
      </w:r>
      <w:r>
        <w:fldChar w:fldCharType="end"/>
      </w:r>
      <w:r>
        <w:t xml:space="preserve"> podemos apreciar cómo se podrían comportarse los precios del combustible durante los meses del año 2025, esto analizados desde tres posibles escenarios: uno el optimista, el base y pesimista. Esta comparación nos permite tener una idea mucho más clara de los posibles comportamientos del precio del diésel y de cómo estas variaciones, aunque sean </w:t>
      </w:r>
      <w:r w:rsidR="00362771">
        <w:t>mínimas</w:t>
      </w:r>
      <w:r>
        <w:t>, pueden influir directamente en los costos de operación del transporte de carga.</w:t>
      </w:r>
    </w:p>
    <w:p w14:paraId="19EABB67" w14:textId="77777777" w:rsidR="002A0B80" w:rsidRDefault="002A0B80" w:rsidP="002A0B80">
      <w:pPr>
        <w:ind w:firstLine="0"/>
      </w:pPr>
    </w:p>
    <w:p w14:paraId="5D242E97" w14:textId="00928480" w:rsidR="002A0B80" w:rsidRDefault="00362771" w:rsidP="002A0B80">
      <w:pPr>
        <w:ind w:firstLine="0"/>
      </w:pPr>
      <w:r>
        <w:t xml:space="preserve">             </w:t>
      </w:r>
      <w:r w:rsidR="002A0B80">
        <w:t xml:space="preserve">En </w:t>
      </w:r>
      <w:r>
        <w:t>general, los tres escenarios</w:t>
      </w:r>
      <w:r w:rsidR="002A0B80">
        <w:t xml:space="preserve"> se mueven dentro de una tendencia relativamente estable, es decir, no muestran cambios bruscos mes a mes. Sin embargo, sí existen diferencias visibles entre ellos que representan el nivel de incertidumbre del mercado y</w:t>
      </w:r>
      <w:r>
        <w:t xml:space="preserve"> esto puede reflejarse en</w:t>
      </w:r>
      <w:r w:rsidR="002A0B80">
        <w:t xml:space="preserve"> los distintos factores que pueden </w:t>
      </w:r>
      <w:r>
        <w:t>influir en el precio</w:t>
      </w:r>
      <w:r w:rsidR="002A0B80">
        <w:t xml:space="preserve"> del combustible. Esa brecha entre escenarios es precisamente lo que ayuda a entender mejor los riesgos y oportunidades que podrían enfrentar las empresas transportadoras.</w:t>
      </w:r>
    </w:p>
    <w:p w14:paraId="501C3E55" w14:textId="77777777" w:rsidR="002A0B80" w:rsidRDefault="002A0B80" w:rsidP="002A0B80">
      <w:pPr>
        <w:ind w:firstLine="0"/>
      </w:pPr>
    </w:p>
    <w:p w14:paraId="669016CC" w14:textId="67D7B892" w:rsidR="002A0B80" w:rsidRDefault="00362771" w:rsidP="002A0B80">
      <w:pPr>
        <w:ind w:firstLine="0"/>
      </w:pPr>
      <w:r>
        <w:t xml:space="preserve">               </w:t>
      </w:r>
      <w:r w:rsidR="002A0B80">
        <w:t>En el escenario base, el precio del diésel sigue una trayectoria suave y con un incremento moderado. Est</w:t>
      </w:r>
      <w:r>
        <w:t>e</w:t>
      </w:r>
      <w:r w:rsidR="002A0B80">
        <w:t xml:space="preserve"> escenario se construyó tomando como referencia el comportamiento histórico del combustible y las variables externas que más influyen en su precio, como el valor del Brent y la tasa de cambio. Es, de alguna manera, la proyección “más realista” o más alineada con lo que usualmente ocurre en el mercado colombiano.</w:t>
      </w:r>
    </w:p>
    <w:p w14:paraId="40C77ABC" w14:textId="77777777" w:rsidR="002A0B80" w:rsidRDefault="002A0B80" w:rsidP="002A0B80">
      <w:pPr>
        <w:ind w:firstLine="0"/>
      </w:pPr>
    </w:p>
    <w:p w14:paraId="3FBC43FB" w14:textId="6AF76494" w:rsidR="002A0B80" w:rsidRDefault="00362771" w:rsidP="002A0B80">
      <w:pPr>
        <w:ind w:firstLine="0"/>
      </w:pPr>
      <w:r>
        <w:t xml:space="preserve">                      </w:t>
      </w:r>
      <w:r w:rsidR="002A0B80">
        <w:t xml:space="preserve">Por </w:t>
      </w:r>
      <w:r>
        <w:t>otro lado</w:t>
      </w:r>
      <w:r w:rsidR="002A0B80">
        <w:t xml:space="preserve">, el escenario optimista se mantiene por debajo del escenario base. </w:t>
      </w:r>
      <w:r>
        <w:t xml:space="preserve">En </w:t>
      </w:r>
      <w:r w:rsidR="00174407">
        <w:t>este se</w:t>
      </w:r>
      <w:r w:rsidR="002A0B80">
        <w:t xml:space="preserve"> plantea un panorama donde las presiones sobre el precio del combustible serían menores</w:t>
      </w:r>
      <w:r>
        <w:t xml:space="preserve"> influenciado por los diferentes factores externos,</w:t>
      </w:r>
      <w:r w:rsidR="002A0B80">
        <w:t xml:space="preserve"> por ejemplo, si los precios internacionales del petróleo se estabilizan, si hay una mejora en la oferta global, o si la TRM se comporta de manera más favorable para Colombia. En este contexto, los costos operativos aumentarían muy lentamente, permitiendo que las empresas mantengan un mayor margen de maniobra en sus finanzas.</w:t>
      </w:r>
    </w:p>
    <w:p w14:paraId="3488CB2D" w14:textId="77777777" w:rsidR="002A0B80" w:rsidRDefault="002A0B80" w:rsidP="002A0B80">
      <w:pPr>
        <w:ind w:firstLine="0"/>
      </w:pPr>
    </w:p>
    <w:p w14:paraId="7EE752C3" w14:textId="68A89F81" w:rsidR="002A0B80" w:rsidRDefault="00362771" w:rsidP="002A0B80">
      <w:pPr>
        <w:ind w:firstLine="0"/>
      </w:pPr>
      <w:r>
        <w:t xml:space="preserve">                     </w:t>
      </w:r>
      <w:r w:rsidR="002A0B80">
        <w:t>Finalmente, el escenario pesimista muestra valores más altos que los otros dos, lo que indica un ambiente con mayores tensiones en el mercado energético. En este caso, factores como un incremento del Brent, una depreciación del peso o la falta de control en ciertos costos internos podrían llevar a aumentos más fuertes del precio del diésel. En este escenario, los costos del transporte crecerían más rápido, afectando directamente la rentabilidad, especialmente para empresas con menor capacidad financiera.</w:t>
      </w:r>
    </w:p>
    <w:p w14:paraId="0B5F05BE" w14:textId="77777777" w:rsidR="002A0B80" w:rsidRDefault="002A0B80" w:rsidP="002A0B80">
      <w:pPr>
        <w:ind w:firstLine="0"/>
      </w:pPr>
    </w:p>
    <w:p w14:paraId="55493AC4" w14:textId="28678E6F" w:rsidR="00EA7189" w:rsidRDefault="00AA2742" w:rsidP="00E80E9B">
      <w:pPr>
        <w:ind w:firstLine="0"/>
        <w:rPr>
          <w:b/>
          <w:bCs/>
        </w:rPr>
      </w:pPr>
      <w:r w:rsidRPr="00AA2742">
        <w:rPr>
          <w:b/>
          <w:bCs/>
        </w:rPr>
        <w:t>Impacto en el costo por kilómetro recorrido</w:t>
      </w:r>
      <w:r>
        <w:rPr>
          <w:b/>
          <w:bCs/>
        </w:rPr>
        <w:t>:</w:t>
      </w:r>
    </w:p>
    <w:p w14:paraId="5744C1B4" w14:textId="34FE4122" w:rsidR="00AA2742" w:rsidRPr="00AA2742" w:rsidRDefault="00AA2742" w:rsidP="00AA2742">
      <w:pPr>
        <w:ind w:firstLine="0"/>
      </w:pPr>
      <w:r w:rsidRPr="00AA2742">
        <w:t xml:space="preserve">Para entender los diferentes escenarios del precio del diésel y como pueden afectar los costos operativos del transporte de carga, se realizó un cálculo del costo por kilómetro recorrido, tomando como referencia un rendimiento promedio de </w:t>
      </w:r>
      <w:r w:rsidR="00E464D0">
        <w:t xml:space="preserve">17 </w:t>
      </w:r>
      <w:r w:rsidR="00E464D0" w:rsidRPr="00AA2742">
        <w:t>km</w:t>
      </w:r>
      <w:r w:rsidRPr="00AA2742">
        <w:t xml:space="preserve"> por galón</w:t>
      </w:r>
      <w:r>
        <w:t xml:space="preserve"> de </w:t>
      </w:r>
      <w:r w:rsidR="00E464D0">
        <w:t>Diesel</w:t>
      </w:r>
      <w:r>
        <w:t xml:space="preserve"> para camiones de carga </w:t>
      </w:r>
      <w:r w:rsidR="00E464D0">
        <w:t>pesada,</w:t>
      </w:r>
      <w:sdt>
        <w:sdtPr>
          <w:rPr>
            <w:rFonts w:cs="Times New Roman"/>
            <w:color w:val="000000"/>
          </w:rPr>
          <w:tag w:val="MENDELEY_CITATION_v3_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"/>
          <w:id w:val="-2121442754"/>
          <w:placeholder>
            <w:docPart w:val="DefaultPlaceholder_-1854013440"/>
          </w:placeholder>
        </w:sdtPr>
        <w:sdtContent>
          <w:r w:rsidR="00E464D0" w:rsidRPr="00E464D0">
            <w:rPr>
              <w:rFonts w:eastAsia="Times New Roman" w:cs="Times New Roman"/>
              <w:color w:val="000000"/>
            </w:rPr>
            <w:t>(</w:t>
          </w:r>
          <w:proofErr w:type="spellStart"/>
          <w:r w:rsidR="00E464D0" w:rsidRPr="00E464D0">
            <w:rPr>
              <w:rFonts w:eastAsia="Times New Roman" w:cs="Times New Roman"/>
              <w:color w:val="000000"/>
            </w:rPr>
            <w:t>Beu</w:t>
          </w:r>
          <w:proofErr w:type="spellEnd"/>
          <w:r w:rsidR="00E464D0" w:rsidRPr="00E464D0">
            <w:rPr>
              <w:rFonts w:eastAsia="Times New Roman" w:cs="Times New Roman"/>
              <w:color w:val="000000"/>
            </w:rPr>
            <w:t xml:space="preserve"> &amp; Transporte)</w:t>
          </w:r>
        </w:sdtContent>
      </w:sdt>
      <w:r w:rsidRPr="00AA2742">
        <w:t xml:space="preserve"> valor representativo para vehículos </w:t>
      </w:r>
      <w:r w:rsidR="00E464D0">
        <w:t>de carga</w:t>
      </w:r>
      <w:r w:rsidRPr="00AA2742">
        <w:t xml:space="preserve"> pesada en Colombia. Este indicador permite traducir las proyecciones del precio del combustible a un impacto directo sobre la operación diaria de las empresas transportadoras.</w:t>
      </w:r>
    </w:p>
    <w:p w14:paraId="4667835F" w14:textId="4999A176" w:rsidR="00E464D0" w:rsidRDefault="006D1948" w:rsidP="00AA2742">
      <w:pPr>
        <w:ind w:firstLine="0"/>
      </w:pPr>
      <w:r>
        <w:lastRenderedPageBreak/>
        <w:t xml:space="preserve">             </w:t>
      </w:r>
      <w:r w:rsidR="00AA2742" w:rsidRPr="00AA2742">
        <w:t xml:space="preserve">El procedimiento consiste en dividir el precio proyectado del galón de diésel en cada escenario (optimista, base y pesimista) por el rendimiento promedio del vehículo. De esta manera, </w:t>
      </w:r>
      <w:r w:rsidR="00E464D0">
        <w:t xml:space="preserve">se obtiene </w:t>
      </w:r>
      <w:r w:rsidR="00AA2742" w:rsidRPr="00AA2742">
        <w:t xml:space="preserve">el costo aproximado que tendría recorrer un kilómetro bajo cada condición del mercado. </w:t>
      </w:r>
    </w:p>
    <w:p w14:paraId="27F46FF1" w14:textId="7DE2B211" w:rsidR="007D39BD" w:rsidRDefault="007D39BD" w:rsidP="007D39BD">
      <w:pPr>
        <w:ind w:firstLine="0"/>
        <w:rPr>
          <w:rFonts w:eastAsiaTheme="minorEastAsia"/>
          <w:i/>
          <w:iCs/>
          <w:sz w:val="28"/>
          <w:szCs w:val="28"/>
        </w:rPr>
      </w:pPr>
      <w:r w:rsidRPr="007D39BD">
        <w:rPr>
          <w:b/>
          <w:bCs/>
          <w:i/>
          <w:iCs/>
        </w:rPr>
        <w:t xml:space="preserve">Costo </w:t>
      </w:r>
      <w:r>
        <w:rPr>
          <w:b/>
          <w:bCs/>
          <w:i/>
          <w:iCs/>
        </w:rPr>
        <w:t>por Km</w:t>
      </w:r>
      <w:r w:rsidRPr="007D39BD">
        <w:rPr>
          <w:b/>
          <w:bCs/>
          <w:i/>
          <w:iCs/>
        </w:rPr>
        <w:t xml:space="preserve">:  </w:t>
      </w:r>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Precio del galon de diesel​</m:t>
            </m:r>
          </m:num>
          <m:den>
            <m:r>
              <w:rPr>
                <w:rFonts w:ascii="Cambria Math" w:hAnsi="Cambria Math"/>
                <w:sz w:val="28"/>
                <w:szCs w:val="28"/>
              </w:rPr>
              <m:t>Rendimiento (</m:t>
            </m:r>
            <m:f>
              <m:fPr>
                <m:ctrlPr>
                  <w:rPr>
                    <w:rFonts w:ascii="Cambria Math" w:hAnsi="Cambria Math"/>
                    <w:i/>
                    <w:sz w:val="28"/>
                    <w:szCs w:val="28"/>
                  </w:rPr>
                </m:ctrlPr>
              </m:fPr>
              <m:num>
                <m:r>
                  <w:rPr>
                    <w:rFonts w:ascii="Cambria Math" w:hAnsi="Cambria Math"/>
                    <w:sz w:val="28"/>
                    <w:szCs w:val="28"/>
                  </w:rPr>
                  <m:t>km</m:t>
                </m:r>
              </m:num>
              <m:den>
                <m:r>
                  <w:rPr>
                    <w:rFonts w:ascii="Cambria Math" w:hAnsi="Cambria Math"/>
                    <w:sz w:val="28"/>
                    <w:szCs w:val="28"/>
                  </w:rPr>
                  <m:t>galon</m:t>
                </m:r>
              </m:den>
            </m:f>
            <m:r>
              <w:rPr>
                <w:rFonts w:ascii="Cambria Math" w:hAnsi="Cambria Math"/>
                <w:sz w:val="28"/>
                <w:szCs w:val="28"/>
              </w:rPr>
              <m:t>)</m:t>
            </m:r>
          </m:den>
        </m:f>
      </m:oMath>
      <w:r w:rsidRPr="007D39BD">
        <w:rPr>
          <w:rFonts w:eastAsiaTheme="minorEastAsia"/>
          <w:i/>
          <w:iCs/>
          <w:sz w:val="28"/>
          <w:szCs w:val="28"/>
        </w:rPr>
        <w:t xml:space="preserve"> </w:t>
      </w:r>
    </w:p>
    <w:p w14:paraId="63FDEC10" w14:textId="57712C9F" w:rsidR="007D39BD" w:rsidRPr="007D39BD" w:rsidRDefault="007D39BD" w:rsidP="007D39BD">
      <w:pPr>
        <w:ind w:firstLine="0"/>
      </w:pPr>
      <w:r w:rsidRPr="007D39BD">
        <w:t>Si el galón cuesta $10.</w:t>
      </w:r>
      <w:r>
        <w:t>604</w:t>
      </w:r>
      <w:r w:rsidRPr="007D39BD">
        <w:t xml:space="preserve"> y un camión rinde </w:t>
      </w:r>
      <w:r>
        <w:t>17</w:t>
      </w:r>
      <w:r w:rsidRPr="007D39BD">
        <w:t xml:space="preserve"> km/galón:</w:t>
      </w:r>
    </w:p>
    <w:p w14:paraId="7D4B4A12" w14:textId="1138528A" w:rsidR="007D39BD" w:rsidRPr="007D39BD" w:rsidRDefault="007D39BD" w:rsidP="007D39BD">
      <w:pPr>
        <w:ind w:firstLine="0"/>
        <w:rPr>
          <w:rFonts w:eastAsiaTheme="minorEastAsia"/>
          <w:sz w:val="20"/>
          <w:szCs w:val="18"/>
        </w:rPr>
      </w:pPr>
      <w:r w:rsidRPr="007D39BD">
        <w:t xml:space="preserve">                           </w:t>
      </w:r>
      <m:oMath>
        <m:r>
          <m:rPr>
            <m:sty m:val="p"/>
          </m:rPr>
          <w:rPr>
            <w:rFonts w:ascii="Cambria Math" w:hAnsi="Cambria Math"/>
            <w:sz w:val="36"/>
            <w:szCs w:val="32"/>
          </w:rPr>
          <m:t>=</m:t>
        </m:r>
        <m:f>
          <m:fPr>
            <m:ctrlPr>
              <w:rPr>
                <w:rFonts w:ascii="Cambria Math" w:hAnsi="Cambria Math"/>
                <w:sz w:val="28"/>
                <w:szCs w:val="24"/>
              </w:rPr>
            </m:ctrlPr>
          </m:fPr>
          <m:num>
            <m:r>
              <m:rPr>
                <m:sty m:val="p"/>
              </m:rPr>
              <w:rPr>
                <w:rFonts w:ascii="Cambria Math" w:hAnsi="Cambria Math"/>
                <w:sz w:val="28"/>
                <w:szCs w:val="24"/>
              </w:rPr>
              <m:t>10604</m:t>
            </m:r>
          </m:num>
          <m:den>
            <m:r>
              <m:rPr>
                <m:sty m:val="p"/>
              </m:rPr>
              <w:rPr>
                <w:rFonts w:ascii="Cambria Math" w:hAnsi="Cambria Math"/>
                <w:sz w:val="28"/>
                <w:szCs w:val="24"/>
              </w:rPr>
              <m:t>17</m:t>
            </m:r>
          </m:den>
        </m:f>
        <m:r>
          <m:rPr>
            <m:sty m:val="p"/>
          </m:rPr>
          <w:rPr>
            <w:rFonts w:ascii="Cambria Math" w:hAnsi="Cambria Math"/>
            <w:sz w:val="20"/>
            <w:szCs w:val="18"/>
          </w:rPr>
          <m:t>=$ 623.76 cop</m:t>
        </m:r>
      </m:oMath>
      <w:r>
        <w:rPr>
          <w:rFonts w:eastAsiaTheme="minorEastAsia"/>
          <w:sz w:val="20"/>
          <w:szCs w:val="18"/>
        </w:rPr>
        <w:t xml:space="preserve"> x Km</w:t>
      </w:r>
    </w:p>
    <w:p w14:paraId="7133AB02" w14:textId="62FC0375" w:rsidR="00AA2742" w:rsidRDefault="006D1948" w:rsidP="00E80E9B">
      <w:pPr>
        <w:ind w:firstLine="0"/>
      </w:pPr>
      <w:r>
        <w:t xml:space="preserve">            </w:t>
      </w:r>
      <w:r w:rsidR="007D39BD">
        <w:t>Esto es lo que realizaremos por cada mes en los tres escenarios, p</w:t>
      </w:r>
      <w:r w:rsidR="00AA2742" w:rsidRPr="00AA2742">
        <w:t>osteriormente, estos valores se comparan mes a mes, lo que permite identificar cómo aumentaría el costo operativo en el tiempo y qué tan sensible sería la operación frente a las variaciones del combustible.</w:t>
      </w:r>
    </w:p>
    <w:p w14:paraId="064046E3" w14:textId="77777777" w:rsidR="006D1948" w:rsidRDefault="006D1948" w:rsidP="00E80E9B">
      <w:pPr>
        <w:ind w:firstLine="0"/>
      </w:pPr>
    </w:p>
    <w:p w14:paraId="7E6E0C7A" w14:textId="401917EA" w:rsidR="006D1948" w:rsidRPr="006D1948" w:rsidRDefault="006D1948" w:rsidP="006D1948">
      <w:pPr>
        <w:pStyle w:val="Descripcin"/>
        <w:ind w:firstLine="0"/>
        <w:rPr>
          <w:sz w:val="24"/>
          <w:szCs w:val="24"/>
        </w:rPr>
      </w:pPr>
      <w:bookmarkStart w:id="71" w:name="_Ref216341824"/>
      <w:r w:rsidRPr="006D1948">
        <w:rPr>
          <w:sz w:val="24"/>
          <w:szCs w:val="24"/>
        </w:rPr>
        <w:t xml:space="preserve">Ilustración </w:t>
      </w:r>
      <w:r w:rsidRPr="006D1948">
        <w:rPr>
          <w:sz w:val="24"/>
          <w:szCs w:val="24"/>
        </w:rPr>
        <w:fldChar w:fldCharType="begin"/>
      </w:r>
      <w:r w:rsidRPr="006D1948">
        <w:rPr>
          <w:sz w:val="24"/>
          <w:szCs w:val="24"/>
        </w:rPr>
        <w:instrText xml:space="preserve"> SEQ Ilustración \* ARABIC </w:instrText>
      </w:r>
      <w:r w:rsidRPr="006D1948">
        <w:rPr>
          <w:sz w:val="24"/>
          <w:szCs w:val="24"/>
        </w:rPr>
        <w:fldChar w:fldCharType="separate"/>
      </w:r>
      <w:r w:rsidR="00667720">
        <w:rPr>
          <w:noProof/>
          <w:sz w:val="24"/>
          <w:szCs w:val="24"/>
        </w:rPr>
        <w:t>10</w:t>
      </w:r>
      <w:r w:rsidRPr="006D1948">
        <w:rPr>
          <w:sz w:val="24"/>
          <w:szCs w:val="24"/>
        </w:rPr>
        <w:fldChar w:fldCharType="end"/>
      </w:r>
      <w:r w:rsidRPr="006D1948">
        <w:rPr>
          <w:sz w:val="24"/>
          <w:szCs w:val="24"/>
        </w:rPr>
        <w:t xml:space="preserve"> Tabla de costos por kilómetro proyectados del diésel según escenario (2025)</w:t>
      </w:r>
      <w:bookmarkEnd w:id="71"/>
    </w:p>
    <w:tbl>
      <w:tblPr>
        <w:tblW w:w="7722" w:type="dxa"/>
        <w:jc w:val="center"/>
        <w:tblCellMar>
          <w:left w:w="70" w:type="dxa"/>
          <w:right w:w="70" w:type="dxa"/>
        </w:tblCellMar>
        <w:tblLook w:val="04A0" w:firstRow="1" w:lastRow="0" w:firstColumn="1" w:lastColumn="0" w:noHBand="0" w:noVBand="1"/>
      </w:tblPr>
      <w:tblGrid>
        <w:gridCol w:w="1340"/>
        <w:gridCol w:w="1781"/>
        <w:gridCol w:w="2327"/>
        <w:gridCol w:w="2274"/>
      </w:tblGrid>
      <w:tr w:rsidR="006D1948" w:rsidRPr="006D1948" w14:paraId="73C05754" w14:textId="77777777" w:rsidTr="006D1948">
        <w:trPr>
          <w:trHeight w:val="542"/>
          <w:jc w:val="center"/>
        </w:trPr>
        <w:tc>
          <w:tcPr>
            <w:tcW w:w="13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634EF9" w14:textId="77777777" w:rsidR="006D1948" w:rsidRPr="006D1948" w:rsidRDefault="006D1948" w:rsidP="006D1948">
            <w:pPr>
              <w:ind w:firstLine="0"/>
              <w:jc w:val="center"/>
              <w:rPr>
                <w:b/>
                <w:bCs/>
              </w:rPr>
            </w:pPr>
            <w:r w:rsidRPr="006D1948">
              <w:rPr>
                <w:b/>
                <w:bCs/>
              </w:rPr>
              <w:t>Fecha</w:t>
            </w:r>
          </w:p>
        </w:tc>
        <w:tc>
          <w:tcPr>
            <w:tcW w:w="1781" w:type="dxa"/>
            <w:tcBorders>
              <w:top w:val="single" w:sz="4" w:space="0" w:color="auto"/>
              <w:left w:val="nil"/>
              <w:bottom w:val="single" w:sz="4" w:space="0" w:color="auto"/>
              <w:right w:val="single" w:sz="4" w:space="0" w:color="auto"/>
            </w:tcBorders>
            <w:shd w:val="clear" w:color="000000" w:fill="FFFFFF"/>
            <w:vAlign w:val="center"/>
            <w:hideMark/>
          </w:tcPr>
          <w:p w14:paraId="29D96686" w14:textId="77777777" w:rsidR="006D1948" w:rsidRPr="006D1948" w:rsidRDefault="006D1948" w:rsidP="006D1948">
            <w:pPr>
              <w:ind w:firstLine="0"/>
              <w:jc w:val="center"/>
              <w:rPr>
                <w:b/>
                <w:bCs/>
              </w:rPr>
            </w:pPr>
            <w:r w:rsidRPr="006D1948">
              <w:rPr>
                <w:b/>
                <w:bCs/>
              </w:rPr>
              <w:t>Costo_km_Base</w:t>
            </w:r>
          </w:p>
        </w:tc>
        <w:tc>
          <w:tcPr>
            <w:tcW w:w="2327" w:type="dxa"/>
            <w:tcBorders>
              <w:top w:val="single" w:sz="4" w:space="0" w:color="auto"/>
              <w:left w:val="nil"/>
              <w:bottom w:val="single" w:sz="4" w:space="0" w:color="auto"/>
              <w:right w:val="single" w:sz="4" w:space="0" w:color="auto"/>
            </w:tcBorders>
            <w:shd w:val="clear" w:color="000000" w:fill="FFFFFF"/>
            <w:vAlign w:val="center"/>
            <w:hideMark/>
          </w:tcPr>
          <w:p w14:paraId="143EE1C6" w14:textId="77777777" w:rsidR="006D1948" w:rsidRPr="006D1948" w:rsidRDefault="006D1948" w:rsidP="006D1948">
            <w:pPr>
              <w:ind w:firstLine="0"/>
              <w:jc w:val="center"/>
              <w:rPr>
                <w:b/>
                <w:bCs/>
              </w:rPr>
            </w:pPr>
            <w:r w:rsidRPr="006D1948">
              <w:rPr>
                <w:b/>
                <w:bCs/>
              </w:rPr>
              <w:t>Costo_km_Optimista</w:t>
            </w:r>
          </w:p>
        </w:tc>
        <w:tc>
          <w:tcPr>
            <w:tcW w:w="2274" w:type="dxa"/>
            <w:tcBorders>
              <w:top w:val="single" w:sz="4" w:space="0" w:color="auto"/>
              <w:left w:val="nil"/>
              <w:bottom w:val="single" w:sz="4" w:space="0" w:color="auto"/>
              <w:right w:val="single" w:sz="4" w:space="0" w:color="auto"/>
            </w:tcBorders>
            <w:shd w:val="clear" w:color="000000" w:fill="FFFFFF"/>
            <w:vAlign w:val="center"/>
            <w:hideMark/>
          </w:tcPr>
          <w:p w14:paraId="4B681A28" w14:textId="77777777" w:rsidR="006D1948" w:rsidRPr="006D1948" w:rsidRDefault="006D1948" w:rsidP="006D1948">
            <w:pPr>
              <w:ind w:firstLine="0"/>
              <w:jc w:val="center"/>
              <w:rPr>
                <w:b/>
                <w:bCs/>
              </w:rPr>
            </w:pPr>
            <w:r w:rsidRPr="006D1948">
              <w:rPr>
                <w:b/>
                <w:bCs/>
              </w:rPr>
              <w:t>Costo_km_Pesimista</w:t>
            </w:r>
          </w:p>
        </w:tc>
      </w:tr>
      <w:tr w:rsidR="006D1948" w:rsidRPr="006D1948" w14:paraId="58F819F8"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34E339D0" w14:textId="6CCDB8DD"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2025-01-01</w:t>
            </w:r>
          </w:p>
        </w:tc>
        <w:tc>
          <w:tcPr>
            <w:tcW w:w="1781" w:type="dxa"/>
            <w:tcBorders>
              <w:top w:val="nil"/>
              <w:left w:val="nil"/>
              <w:bottom w:val="single" w:sz="4" w:space="0" w:color="auto"/>
              <w:right w:val="single" w:sz="4" w:space="0" w:color="auto"/>
            </w:tcBorders>
            <w:noWrap/>
            <w:vAlign w:val="bottom"/>
            <w:hideMark/>
          </w:tcPr>
          <w:p w14:paraId="0C2DA3A0"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622</w:t>
            </w:r>
          </w:p>
        </w:tc>
        <w:tc>
          <w:tcPr>
            <w:tcW w:w="2327" w:type="dxa"/>
            <w:tcBorders>
              <w:top w:val="nil"/>
              <w:left w:val="nil"/>
              <w:bottom w:val="single" w:sz="4" w:space="0" w:color="auto"/>
              <w:right w:val="single" w:sz="4" w:space="0" w:color="auto"/>
            </w:tcBorders>
            <w:noWrap/>
            <w:vAlign w:val="bottom"/>
            <w:hideMark/>
          </w:tcPr>
          <w:p w14:paraId="4DEAFA68"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618</w:t>
            </w:r>
          </w:p>
        </w:tc>
        <w:tc>
          <w:tcPr>
            <w:tcW w:w="2274" w:type="dxa"/>
            <w:tcBorders>
              <w:top w:val="nil"/>
              <w:left w:val="nil"/>
              <w:bottom w:val="single" w:sz="4" w:space="0" w:color="auto"/>
              <w:right w:val="single" w:sz="4" w:space="0" w:color="auto"/>
            </w:tcBorders>
            <w:noWrap/>
            <w:vAlign w:val="bottom"/>
            <w:hideMark/>
          </w:tcPr>
          <w:p w14:paraId="4A9533FC"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626</w:t>
            </w:r>
          </w:p>
        </w:tc>
      </w:tr>
      <w:tr w:rsidR="006D1948" w:rsidRPr="006D1948" w14:paraId="049204AA"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41092D9D" w14:textId="69CEA9DD"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2025-02-01</w:t>
            </w:r>
          </w:p>
        </w:tc>
        <w:tc>
          <w:tcPr>
            <w:tcW w:w="1781" w:type="dxa"/>
            <w:tcBorders>
              <w:top w:val="nil"/>
              <w:left w:val="nil"/>
              <w:bottom w:val="single" w:sz="4" w:space="0" w:color="auto"/>
              <w:right w:val="single" w:sz="4" w:space="0" w:color="auto"/>
            </w:tcBorders>
            <w:noWrap/>
            <w:vAlign w:val="bottom"/>
            <w:hideMark/>
          </w:tcPr>
          <w:p w14:paraId="1827B6CE"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622</w:t>
            </w:r>
          </w:p>
        </w:tc>
        <w:tc>
          <w:tcPr>
            <w:tcW w:w="2327" w:type="dxa"/>
            <w:tcBorders>
              <w:top w:val="nil"/>
              <w:left w:val="nil"/>
              <w:bottom w:val="single" w:sz="4" w:space="0" w:color="auto"/>
              <w:right w:val="single" w:sz="4" w:space="0" w:color="auto"/>
            </w:tcBorders>
            <w:noWrap/>
            <w:vAlign w:val="bottom"/>
            <w:hideMark/>
          </w:tcPr>
          <w:p w14:paraId="469CBD59"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619</w:t>
            </w:r>
          </w:p>
        </w:tc>
        <w:tc>
          <w:tcPr>
            <w:tcW w:w="2274" w:type="dxa"/>
            <w:tcBorders>
              <w:top w:val="nil"/>
              <w:left w:val="nil"/>
              <w:bottom w:val="single" w:sz="4" w:space="0" w:color="auto"/>
              <w:right w:val="single" w:sz="4" w:space="0" w:color="auto"/>
            </w:tcBorders>
            <w:noWrap/>
            <w:vAlign w:val="bottom"/>
            <w:hideMark/>
          </w:tcPr>
          <w:p w14:paraId="0618E83C"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627</w:t>
            </w:r>
          </w:p>
        </w:tc>
      </w:tr>
      <w:tr w:rsidR="006D1948" w:rsidRPr="006D1948" w14:paraId="6A21467A"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70C9B071" w14:textId="0B293FF7"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2025-03-01</w:t>
            </w:r>
          </w:p>
        </w:tc>
        <w:tc>
          <w:tcPr>
            <w:tcW w:w="1781" w:type="dxa"/>
            <w:tcBorders>
              <w:top w:val="nil"/>
              <w:left w:val="nil"/>
              <w:bottom w:val="single" w:sz="4" w:space="0" w:color="auto"/>
              <w:right w:val="single" w:sz="4" w:space="0" w:color="auto"/>
            </w:tcBorders>
            <w:noWrap/>
            <w:vAlign w:val="bottom"/>
            <w:hideMark/>
          </w:tcPr>
          <w:p w14:paraId="0482D238"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623</w:t>
            </w:r>
          </w:p>
        </w:tc>
        <w:tc>
          <w:tcPr>
            <w:tcW w:w="2327" w:type="dxa"/>
            <w:tcBorders>
              <w:top w:val="nil"/>
              <w:left w:val="nil"/>
              <w:bottom w:val="single" w:sz="4" w:space="0" w:color="auto"/>
              <w:right w:val="single" w:sz="4" w:space="0" w:color="auto"/>
            </w:tcBorders>
            <w:noWrap/>
            <w:vAlign w:val="bottom"/>
            <w:hideMark/>
          </w:tcPr>
          <w:p w14:paraId="29C768DD"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619</w:t>
            </w:r>
          </w:p>
        </w:tc>
        <w:tc>
          <w:tcPr>
            <w:tcW w:w="2274" w:type="dxa"/>
            <w:tcBorders>
              <w:top w:val="nil"/>
              <w:left w:val="nil"/>
              <w:bottom w:val="single" w:sz="4" w:space="0" w:color="auto"/>
              <w:right w:val="single" w:sz="4" w:space="0" w:color="auto"/>
            </w:tcBorders>
            <w:noWrap/>
            <w:vAlign w:val="bottom"/>
            <w:hideMark/>
          </w:tcPr>
          <w:p w14:paraId="620EBACD"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627</w:t>
            </w:r>
          </w:p>
        </w:tc>
      </w:tr>
      <w:tr w:rsidR="006D1948" w:rsidRPr="006D1948" w14:paraId="693C8067"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1999A7C4" w14:textId="139E672A"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2025-04-01</w:t>
            </w:r>
          </w:p>
        </w:tc>
        <w:tc>
          <w:tcPr>
            <w:tcW w:w="1781" w:type="dxa"/>
            <w:tcBorders>
              <w:top w:val="nil"/>
              <w:left w:val="nil"/>
              <w:bottom w:val="single" w:sz="4" w:space="0" w:color="auto"/>
              <w:right w:val="single" w:sz="4" w:space="0" w:color="auto"/>
            </w:tcBorders>
            <w:noWrap/>
            <w:vAlign w:val="bottom"/>
            <w:hideMark/>
          </w:tcPr>
          <w:p w14:paraId="36C5BDD4"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623</w:t>
            </w:r>
          </w:p>
        </w:tc>
        <w:tc>
          <w:tcPr>
            <w:tcW w:w="2327" w:type="dxa"/>
            <w:tcBorders>
              <w:top w:val="nil"/>
              <w:left w:val="nil"/>
              <w:bottom w:val="single" w:sz="4" w:space="0" w:color="auto"/>
              <w:right w:val="single" w:sz="4" w:space="0" w:color="auto"/>
            </w:tcBorders>
            <w:noWrap/>
            <w:vAlign w:val="bottom"/>
            <w:hideMark/>
          </w:tcPr>
          <w:p w14:paraId="5B104D9F"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1B7EC446"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627</w:t>
            </w:r>
          </w:p>
        </w:tc>
      </w:tr>
      <w:tr w:rsidR="006D1948" w:rsidRPr="006D1948" w14:paraId="6CAC8A51"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5116DA7D" w14:textId="75F37A0B"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 xml:space="preserve">2025-05-01 </w:t>
            </w:r>
          </w:p>
        </w:tc>
        <w:tc>
          <w:tcPr>
            <w:tcW w:w="1781" w:type="dxa"/>
            <w:tcBorders>
              <w:top w:val="nil"/>
              <w:left w:val="nil"/>
              <w:bottom w:val="single" w:sz="4" w:space="0" w:color="auto"/>
              <w:right w:val="single" w:sz="4" w:space="0" w:color="auto"/>
            </w:tcBorders>
            <w:noWrap/>
            <w:vAlign w:val="bottom"/>
            <w:hideMark/>
          </w:tcPr>
          <w:p w14:paraId="74C8DCE7"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623</w:t>
            </w:r>
          </w:p>
        </w:tc>
        <w:tc>
          <w:tcPr>
            <w:tcW w:w="2327" w:type="dxa"/>
            <w:tcBorders>
              <w:top w:val="nil"/>
              <w:left w:val="nil"/>
              <w:bottom w:val="single" w:sz="4" w:space="0" w:color="auto"/>
              <w:right w:val="single" w:sz="4" w:space="0" w:color="auto"/>
            </w:tcBorders>
            <w:noWrap/>
            <w:vAlign w:val="bottom"/>
            <w:hideMark/>
          </w:tcPr>
          <w:p w14:paraId="58CF6E8C"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28D0C89A"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627</w:t>
            </w:r>
          </w:p>
        </w:tc>
      </w:tr>
      <w:tr w:rsidR="006D1948" w:rsidRPr="006D1948" w14:paraId="4CEE8F9B"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3243457B" w14:textId="7CD7CA69"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2025-06-01</w:t>
            </w:r>
          </w:p>
        </w:tc>
        <w:tc>
          <w:tcPr>
            <w:tcW w:w="1781" w:type="dxa"/>
            <w:tcBorders>
              <w:top w:val="nil"/>
              <w:left w:val="nil"/>
              <w:bottom w:val="single" w:sz="4" w:space="0" w:color="auto"/>
              <w:right w:val="single" w:sz="4" w:space="0" w:color="auto"/>
            </w:tcBorders>
            <w:noWrap/>
            <w:vAlign w:val="bottom"/>
            <w:hideMark/>
          </w:tcPr>
          <w:p w14:paraId="59CD437E"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623</w:t>
            </w:r>
          </w:p>
        </w:tc>
        <w:tc>
          <w:tcPr>
            <w:tcW w:w="2327" w:type="dxa"/>
            <w:tcBorders>
              <w:top w:val="nil"/>
              <w:left w:val="nil"/>
              <w:bottom w:val="single" w:sz="4" w:space="0" w:color="auto"/>
              <w:right w:val="single" w:sz="4" w:space="0" w:color="auto"/>
            </w:tcBorders>
            <w:noWrap/>
            <w:vAlign w:val="bottom"/>
            <w:hideMark/>
          </w:tcPr>
          <w:p w14:paraId="32A32160"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3744293B"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627</w:t>
            </w:r>
          </w:p>
        </w:tc>
      </w:tr>
      <w:tr w:rsidR="006D1948" w:rsidRPr="006D1948" w14:paraId="0A9F3924"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7707F89C" w14:textId="4210C487"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2025-07-01</w:t>
            </w:r>
          </w:p>
        </w:tc>
        <w:tc>
          <w:tcPr>
            <w:tcW w:w="1781" w:type="dxa"/>
            <w:tcBorders>
              <w:top w:val="nil"/>
              <w:left w:val="nil"/>
              <w:bottom w:val="single" w:sz="4" w:space="0" w:color="auto"/>
              <w:right w:val="single" w:sz="4" w:space="0" w:color="auto"/>
            </w:tcBorders>
            <w:noWrap/>
            <w:vAlign w:val="bottom"/>
            <w:hideMark/>
          </w:tcPr>
          <w:p w14:paraId="07D96792"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623</w:t>
            </w:r>
          </w:p>
        </w:tc>
        <w:tc>
          <w:tcPr>
            <w:tcW w:w="2327" w:type="dxa"/>
            <w:tcBorders>
              <w:top w:val="nil"/>
              <w:left w:val="nil"/>
              <w:bottom w:val="single" w:sz="4" w:space="0" w:color="auto"/>
              <w:right w:val="single" w:sz="4" w:space="0" w:color="auto"/>
            </w:tcBorders>
            <w:noWrap/>
            <w:vAlign w:val="bottom"/>
            <w:hideMark/>
          </w:tcPr>
          <w:p w14:paraId="3A66F8EC"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1B684802"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627</w:t>
            </w:r>
          </w:p>
        </w:tc>
      </w:tr>
      <w:tr w:rsidR="006D1948" w:rsidRPr="006D1948" w14:paraId="05D96E01"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195FC756" w14:textId="5AACDBE9"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2025-08-01</w:t>
            </w:r>
          </w:p>
        </w:tc>
        <w:tc>
          <w:tcPr>
            <w:tcW w:w="1781" w:type="dxa"/>
            <w:tcBorders>
              <w:top w:val="nil"/>
              <w:left w:val="nil"/>
              <w:bottom w:val="single" w:sz="4" w:space="0" w:color="auto"/>
              <w:right w:val="single" w:sz="4" w:space="0" w:color="auto"/>
            </w:tcBorders>
            <w:noWrap/>
            <w:vAlign w:val="bottom"/>
            <w:hideMark/>
          </w:tcPr>
          <w:p w14:paraId="0A6EFCFF"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623</w:t>
            </w:r>
          </w:p>
        </w:tc>
        <w:tc>
          <w:tcPr>
            <w:tcW w:w="2327" w:type="dxa"/>
            <w:tcBorders>
              <w:top w:val="nil"/>
              <w:left w:val="nil"/>
              <w:bottom w:val="single" w:sz="4" w:space="0" w:color="auto"/>
              <w:right w:val="single" w:sz="4" w:space="0" w:color="auto"/>
            </w:tcBorders>
            <w:noWrap/>
            <w:vAlign w:val="bottom"/>
            <w:hideMark/>
          </w:tcPr>
          <w:p w14:paraId="5EEC7270"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2FEF2E8C"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628</w:t>
            </w:r>
          </w:p>
        </w:tc>
      </w:tr>
      <w:tr w:rsidR="006D1948" w:rsidRPr="006D1948" w14:paraId="7301F3B3"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015DD83C" w14:textId="496B3187"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 xml:space="preserve">2025-09-01 </w:t>
            </w:r>
          </w:p>
        </w:tc>
        <w:tc>
          <w:tcPr>
            <w:tcW w:w="1781" w:type="dxa"/>
            <w:tcBorders>
              <w:top w:val="nil"/>
              <w:left w:val="nil"/>
              <w:bottom w:val="single" w:sz="4" w:space="0" w:color="auto"/>
              <w:right w:val="single" w:sz="4" w:space="0" w:color="auto"/>
            </w:tcBorders>
            <w:noWrap/>
            <w:vAlign w:val="bottom"/>
            <w:hideMark/>
          </w:tcPr>
          <w:p w14:paraId="083D2E4C"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624</w:t>
            </w:r>
          </w:p>
        </w:tc>
        <w:tc>
          <w:tcPr>
            <w:tcW w:w="2327" w:type="dxa"/>
            <w:tcBorders>
              <w:top w:val="nil"/>
              <w:left w:val="nil"/>
              <w:bottom w:val="single" w:sz="4" w:space="0" w:color="auto"/>
              <w:right w:val="single" w:sz="4" w:space="0" w:color="auto"/>
            </w:tcBorders>
            <w:noWrap/>
            <w:vAlign w:val="bottom"/>
            <w:hideMark/>
          </w:tcPr>
          <w:p w14:paraId="2E25CB70"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7AFA6502"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628</w:t>
            </w:r>
          </w:p>
        </w:tc>
      </w:tr>
      <w:tr w:rsidR="006D1948" w:rsidRPr="006D1948" w14:paraId="4529B8DE"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2CEF06E6" w14:textId="3409093A"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2025-10-01</w:t>
            </w:r>
          </w:p>
        </w:tc>
        <w:tc>
          <w:tcPr>
            <w:tcW w:w="1781" w:type="dxa"/>
            <w:tcBorders>
              <w:top w:val="nil"/>
              <w:left w:val="nil"/>
              <w:bottom w:val="single" w:sz="4" w:space="0" w:color="auto"/>
              <w:right w:val="single" w:sz="4" w:space="0" w:color="auto"/>
            </w:tcBorders>
            <w:noWrap/>
            <w:vAlign w:val="bottom"/>
            <w:hideMark/>
          </w:tcPr>
          <w:p w14:paraId="68E87C8B"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624</w:t>
            </w:r>
          </w:p>
        </w:tc>
        <w:tc>
          <w:tcPr>
            <w:tcW w:w="2327" w:type="dxa"/>
            <w:tcBorders>
              <w:top w:val="nil"/>
              <w:left w:val="nil"/>
              <w:bottom w:val="single" w:sz="4" w:space="0" w:color="auto"/>
              <w:right w:val="single" w:sz="4" w:space="0" w:color="auto"/>
            </w:tcBorders>
            <w:noWrap/>
            <w:vAlign w:val="bottom"/>
            <w:hideMark/>
          </w:tcPr>
          <w:p w14:paraId="39FEDC47"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01556C55"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628</w:t>
            </w:r>
          </w:p>
        </w:tc>
      </w:tr>
      <w:tr w:rsidR="006D1948" w:rsidRPr="006D1948" w14:paraId="61F5578A"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6CA5FB22" w14:textId="600E4867"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2025-11-01</w:t>
            </w:r>
          </w:p>
        </w:tc>
        <w:tc>
          <w:tcPr>
            <w:tcW w:w="1781" w:type="dxa"/>
            <w:tcBorders>
              <w:top w:val="nil"/>
              <w:left w:val="nil"/>
              <w:bottom w:val="single" w:sz="4" w:space="0" w:color="auto"/>
              <w:right w:val="single" w:sz="4" w:space="0" w:color="auto"/>
            </w:tcBorders>
            <w:noWrap/>
            <w:vAlign w:val="bottom"/>
            <w:hideMark/>
          </w:tcPr>
          <w:p w14:paraId="36A02E87"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623</w:t>
            </w:r>
          </w:p>
        </w:tc>
        <w:tc>
          <w:tcPr>
            <w:tcW w:w="2327" w:type="dxa"/>
            <w:tcBorders>
              <w:top w:val="nil"/>
              <w:left w:val="nil"/>
              <w:bottom w:val="single" w:sz="4" w:space="0" w:color="auto"/>
              <w:right w:val="single" w:sz="4" w:space="0" w:color="auto"/>
            </w:tcBorders>
            <w:noWrap/>
            <w:vAlign w:val="bottom"/>
            <w:hideMark/>
          </w:tcPr>
          <w:p w14:paraId="3A25CF87"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620</w:t>
            </w:r>
          </w:p>
        </w:tc>
        <w:tc>
          <w:tcPr>
            <w:tcW w:w="2274" w:type="dxa"/>
            <w:tcBorders>
              <w:top w:val="nil"/>
              <w:left w:val="nil"/>
              <w:bottom w:val="single" w:sz="4" w:space="0" w:color="auto"/>
              <w:right w:val="single" w:sz="4" w:space="0" w:color="auto"/>
            </w:tcBorders>
            <w:noWrap/>
            <w:vAlign w:val="bottom"/>
            <w:hideMark/>
          </w:tcPr>
          <w:p w14:paraId="579749C1"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628</w:t>
            </w:r>
          </w:p>
        </w:tc>
      </w:tr>
      <w:tr w:rsidR="006D1948" w:rsidRPr="006D1948" w14:paraId="1971712E" w14:textId="77777777" w:rsidTr="006D1948">
        <w:trPr>
          <w:trHeight w:val="373"/>
          <w:jc w:val="center"/>
        </w:trPr>
        <w:tc>
          <w:tcPr>
            <w:tcW w:w="1340" w:type="dxa"/>
            <w:tcBorders>
              <w:top w:val="nil"/>
              <w:left w:val="single" w:sz="4" w:space="0" w:color="auto"/>
              <w:bottom w:val="single" w:sz="4" w:space="0" w:color="auto"/>
              <w:right w:val="single" w:sz="4" w:space="0" w:color="auto"/>
            </w:tcBorders>
            <w:shd w:val="clear" w:color="000000" w:fill="FFFFFF"/>
            <w:hideMark/>
          </w:tcPr>
          <w:p w14:paraId="1C2C2E97" w14:textId="5A548BD0" w:rsidR="006D1948" w:rsidRPr="006D1948" w:rsidRDefault="006D1948" w:rsidP="006D1948">
            <w:pPr>
              <w:spacing w:line="240" w:lineRule="auto"/>
              <w:ind w:firstLine="0"/>
              <w:jc w:val="center"/>
              <w:rPr>
                <w:rFonts w:ascii="Arial" w:eastAsia="Times New Roman" w:hAnsi="Arial" w:cs="Arial"/>
                <w:b/>
                <w:bCs/>
                <w:color w:val="1F1F1F"/>
                <w:sz w:val="14"/>
                <w:szCs w:val="14"/>
                <w:lang w:eastAsia="es-CO"/>
              </w:rPr>
            </w:pPr>
            <w:r w:rsidRPr="00B25659">
              <w:t xml:space="preserve">2025-12-01 </w:t>
            </w:r>
          </w:p>
        </w:tc>
        <w:tc>
          <w:tcPr>
            <w:tcW w:w="1781" w:type="dxa"/>
            <w:tcBorders>
              <w:top w:val="nil"/>
              <w:left w:val="nil"/>
              <w:bottom w:val="single" w:sz="4" w:space="0" w:color="auto"/>
              <w:right w:val="single" w:sz="4" w:space="0" w:color="auto"/>
            </w:tcBorders>
            <w:noWrap/>
            <w:vAlign w:val="bottom"/>
            <w:hideMark/>
          </w:tcPr>
          <w:p w14:paraId="66040815"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624</w:t>
            </w:r>
          </w:p>
        </w:tc>
        <w:tc>
          <w:tcPr>
            <w:tcW w:w="2327" w:type="dxa"/>
            <w:tcBorders>
              <w:top w:val="nil"/>
              <w:left w:val="nil"/>
              <w:bottom w:val="single" w:sz="4" w:space="0" w:color="auto"/>
              <w:right w:val="single" w:sz="4" w:space="0" w:color="auto"/>
            </w:tcBorders>
            <w:noWrap/>
            <w:vAlign w:val="bottom"/>
            <w:hideMark/>
          </w:tcPr>
          <w:p w14:paraId="43B6F46E" w14:textId="77777777" w:rsidR="006D1948" w:rsidRPr="006D1948" w:rsidRDefault="006D1948" w:rsidP="006D1948">
            <w:pPr>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621</w:t>
            </w:r>
          </w:p>
        </w:tc>
        <w:tc>
          <w:tcPr>
            <w:tcW w:w="2274" w:type="dxa"/>
            <w:tcBorders>
              <w:top w:val="nil"/>
              <w:left w:val="nil"/>
              <w:bottom w:val="single" w:sz="4" w:space="0" w:color="auto"/>
              <w:right w:val="single" w:sz="4" w:space="0" w:color="auto"/>
            </w:tcBorders>
            <w:noWrap/>
            <w:vAlign w:val="bottom"/>
            <w:hideMark/>
          </w:tcPr>
          <w:p w14:paraId="5CCC01E4" w14:textId="77777777" w:rsidR="006D1948" w:rsidRPr="006D1948" w:rsidRDefault="006D1948" w:rsidP="006D1948">
            <w:pPr>
              <w:keepNext/>
              <w:spacing w:line="240" w:lineRule="auto"/>
              <w:ind w:firstLine="0"/>
              <w:jc w:val="center"/>
              <w:rPr>
                <w:rFonts w:ascii="Aptos Narrow" w:eastAsia="Times New Roman" w:hAnsi="Aptos Narrow" w:cs="Times New Roman"/>
                <w:color w:val="000000"/>
                <w:sz w:val="22"/>
                <w:lang w:eastAsia="es-CO"/>
              </w:rPr>
            </w:pPr>
            <w:r w:rsidRPr="006D1948">
              <w:rPr>
                <w:rFonts w:ascii="Aptos Narrow" w:eastAsia="Times New Roman" w:hAnsi="Aptos Narrow" w:cs="Times New Roman"/>
                <w:color w:val="000000"/>
                <w:sz w:val="22"/>
                <w:lang w:eastAsia="es-CO"/>
              </w:rPr>
              <w:t>629</w:t>
            </w:r>
          </w:p>
        </w:tc>
      </w:tr>
    </w:tbl>
    <w:p w14:paraId="16522B56" w14:textId="77777777" w:rsidR="006D1948" w:rsidRDefault="006D1948" w:rsidP="006D1948">
      <w:pPr>
        <w:spacing w:line="240" w:lineRule="auto"/>
        <w:ind w:firstLine="0"/>
        <w:rPr>
          <w:i/>
          <w:iCs/>
          <w:sz w:val="18"/>
          <w:szCs w:val="16"/>
        </w:rPr>
      </w:pPr>
      <w:r w:rsidRPr="00DE0672">
        <w:rPr>
          <w:i/>
          <w:iCs/>
          <w:sz w:val="18"/>
          <w:szCs w:val="16"/>
        </w:rPr>
        <w:t xml:space="preserve">Nota. Elaboración propia </w:t>
      </w:r>
    </w:p>
    <w:p w14:paraId="0681F340" w14:textId="77777777" w:rsidR="00667720" w:rsidRPr="00667720" w:rsidRDefault="00667720" w:rsidP="00667720">
      <w:pPr>
        <w:pStyle w:val="Descripcin"/>
        <w:ind w:firstLine="0"/>
        <w:rPr>
          <w:sz w:val="24"/>
          <w:szCs w:val="24"/>
        </w:rPr>
      </w:pPr>
      <w:bookmarkStart w:id="72" w:name="_Ref216341826"/>
      <w:r w:rsidRPr="00667720">
        <w:rPr>
          <w:sz w:val="24"/>
          <w:szCs w:val="24"/>
        </w:rPr>
        <w:lastRenderedPageBreak/>
        <w:t xml:space="preserve">Ilustración </w:t>
      </w:r>
      <w:r w:rsidRPr="00667720">
        <w:rPr>
          <w:sz w:val="24"/>
          <w:szCs w:val="24"/>
        </w:rPr>
        <w:fldChar w:fldCharType="begin"/>
      </w:r>
      <w:r w:rsidRPr="00667720">
        <w:rPr>
          <w:sz w:val="24"/>
          <w:szCs w:val="24"/>
        </w:rPr>
        <w:instrText xml:space="preserve"> SEQ Ilustración \* ARABIC </w:instrText>
      </w:r>
      <w:r w:rsidRPr="00667720">
        <w:rPr>
          <w:sz w:val="24"/>
          <w:szCs w:val="24"/>
        </w:rPr>
        <w:fldChar w:fldCharType="separate"/>
      </w:r>
      <w:r w:rsidRPr="00667720">
        <w:rPr>
          <w:noProof/>
          <w:sz w:val="24"/>
          <w:szCs w:val="24"/>
        </w:rPr>
        <w:t>11</w:t>
      </w:r>
      <w:r w:rsidRPr="00667720">
        <w:rPr>
          <w:sz w:val="24"/>
          <w:szCs w:val="24"/>
        </w:rPr>
        <w:fldChar w:fldCharType="end"/>
      </w:r>
      <w:r w:rsidRPr="00667720">
        <w:rPr>
          <w:sz w:val="24"/>
          <w:szCs w:val="24"/>
        </w:rPr>
        <w:t xml:space="preserve"> Proyección del costo por kilómetro del diésel según escenario (2025)</w:t>
      </w:r>
      <w:bookmarkEnd w:id="72"/>
    </w:p>
    <w:p w14:paraId="17183289" w14:textId="77777777" w:rsidR="00667720" w:rsidRDefault="00874E4A" w:rsidP="00667720">
      <w:pPr>
        <w:keepNext/>
        <w:spacing w:line="240" w:lineRule="auto"/>
        <w:ind w:firstLine="0"/>
      </w:pPr>
      <w:r>
        <w:rPr>
          <w:noProof/>
        </w:rPr>
        <w:drawing>
          <wp:inline distT="0" distB="0" distL="0" distR="0" wp14:anchorId="00C16A3C" wp14:editId="076DCDA4">
            <wp:extent cx="5943600" cy="2870421"/>
            <wp:effectExtent l="0" t="0" r="0" b="6350"/>
            <wp:docPr id="40780291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02913" name="Imagen 1" descr="Gráfico, Gráfico de líneas&#10;&#10;El contenido generado por IA puede ser incorrecto."/>
                    <pic:cNvPicPr/>
                  </pic:nvPicPr>
                  <pic:blipFill>
                    <a:blip r:embed="rId25"/>
                    <a:stretch>
                      <a:fillRect/>
                    </a:stretch>
                  </pic:blipFill>
                  <pic:spPr>
                    <a:xfrm>
                      <a:off x="0" y="0"/>
                      <a:ext cx="5953968" cy="2875428"/>
                    </a:xfrm>
                    <a:prstGeom prst="rect">
                      <a:avLst/>
                    </a:prstGeom>
                  </pic:spPr>
                </pic:pic>
              </a:graphicData>
            </a:graphic>
          </wp:inline>
        </w:drawing>
      </w:r>
    </w:p>
    <w:p w14:paraId="0C9306AB" w14:textId="49BACBEE" w:rsidR="00874E4A" w:rsidRDefault="00874E4A" w:rsidP="00874E4A">
      <w:pPr>
        <w:spacing w:line="240" w:lineRule="auto"/>
        <w:ind w:firstLine="0"/>
        <w:rPr>
          <w:i/>
          <w:iCs/>
          <w:sz w:val="18"/>
          <w:szCs w:val="16"/>
        </w:rPr>
      </w:pPr>
      <w:r w:rsidRPr="00DE0672">
        <w:rPr>
          <w:i/>
          <w:iCs/>
          <w:sz w:val="18"/>
          <w:szCs w:val="16"/>
        </w:rPr>
        <w:t xml:space="preserve">Nota. Elaboración propia </w:t>
      </w:r>
    </w:p>
    <w:p w14:paraId="0A25F6EE" w14:textId="7F738065" w:rsidR="00EA7189" w:rsidRDefault="00EA7189" w:rsidP="00E80E9B">
      <w:pPr>
        <w:ind w:firstLine="0"/>
      </w:pPr>
    </w:p>
    <w:p w14:paraId="3CB2ACDC" w14:textId="33955846" w:rsidR="00667720" w:rsidRDefault="00667720" w:rsidP="00667720">
      <w:pPr>
        <w:ind w:firstLine="0"/>
      </w:pPr>
      <w:r>
        <w:t xml:space="preserve">             </w:t>
      </w:r>
      <w:r w:rsidRPr="00667720">
        <w:t>Los resultados</w:t>
      </w:r>
      <w:r>
        <w:t xml:space="preserve"> de la  </w:t>
      </w:r>
      <w:r>
        <w:fldChar w:fldCharType="begin"/>
      </w:r>
      <w:r>
        <w:instrText xml:space="preserve"> REF _Ref216341824 \h </w:instrText>
      </w:r>
      <w:r>
        <w:fldChar w:fldCharType="separate"/>
      </w:r>
      <w:r w:rsidRPr="006D1948">
        <w:rPr>
          <w:szCs w:val="24"/>
        </w:rPr>
        <w:t xml:space="preserve">Ilustración </w:t>
      </w:r>
      <w:r>
        <w:rPr>
          <w:noProof/>
          <w:szCs w:val="24"/>
        </w:rPr>
        <w:t>10</w:t>
      </w:r>
      <w:r w:rsidRPr="006D1948">
        <w:rPr>
          <w:szCs w:val="24"/>
        </w:rPr>
        <w:t xml:space="preserve"> Tabla de costos por kilómetro proyectados del diésel según escenario (2025)</w:t>
      </w:r>
      <w:r>
        <w:fldChar w:fldCharType="end"/>
      </w:r>
      <w:r>
        <w:t xml:space="preserve"> e </w:t>
      </w:r>
      <w:r>
        <w:fldChar w:fldCharType="begin"/>
      </w:r>
      <w:r>
        <w:instrText xml:space="preserve"> REF _Ref216341826 \h </w:instrText>
      </w:r>
      <w:r>
        <w:fldChar w:fldCharType="separate"/>
      </w:r>
      <w:r w:rsidRPr="00667720">
        <w:rPr>
          <w:szCs w:val="24"/>
        </w:rPr>
        <w:t xml:space="preserve">Ilustración </w:t>
      </w:r>
      <w:r w:rsidRPr="00667720">
        <w:rPr>
          <w:noProof/>
          <w:szCs w:val="24"/>
        </w:rPr>
        <w:t>11</w:t>
      </w:r>
      <w:r w:rsidRPr="00667720">
        <w:rPr>
          <w:szCs w:val="24"/>
        </w:rPr>
        <w:t xml:space="preserve"> Proyección del costo por kilómetro del diésel según escenario (2025)</w:t>
      </w:r>
      <w:r>
        <w:fldChar w:fldCharType="end"/>
      </w:r>
      <w:r w:rsidRPr="00667720">
        <w:t xml:space="preserve"> </w:t>
      </w:r>
      <w:r>
        <w:t xml:space="preserve">nos </w:t>
      </w:r>
      <w:r w:rsidRPr="00667720">
        <w:t xml:space="preserve">muestran que el costo por kilómetro presenta </w:t>
      </w:r>
      <w:r>
        <w:t xml:space="preserve">siempre una </w:t>
      </w:r>
      <w:r w:rsidRPr="00667720">
        <w:t>variación moderada a lo largo de</w:t>
      </w:r>
      <w:r>
        <w:t xml:space="preserve"> todos los meses del año</w:t>
      </w:r>
      <w:r w:rsidRPr="00667720">
        <w:t xml:space="preserve"> 2025, pero </w:t>
      </w:r>
      <w:r>
        <w:t xml:space="preserve">claro está </w:t>
      </w:r>
      <w:r w:rsidRPr="00667720">
        <w:t xml:space="preserve">con diferencias </w:t>
      </w:r>
      <w:r>
        <w:t xml:space="preserve">marcadas </w:t>
      </w:r>
      <w:r w:rsidRPr="00667720">
        <w:t xml:space="preserve">entre los tres escenarios </w:t>
      </w:r>
      <w:r>
        <w:t>seleccionados</w:t>
      </w:r>
      <w:r w:rsidRPr="00667720">
        <w:t>.</w:t>
      </w:r>
      <w:r>
        <w:t xml:space="preserve"> En primera medida el</w:t>
      </w:r>
      <w:r w:rsidRPr="00667720">
        <w:t xml:space="preserve"> Base se mantiene relativamente estable, con valores </w:t>
      </w:r>
      <w:r>
        <w:t xml:space="preserve">entre los </w:t>
      </w:r>
      <w:r w:rsidRPr="00667720">
        <w:t>622</w:t>
      </w:r>
      <w:r>
        <w:t xml:space="preserve"> y 624</w:t>
      </w:r>
      <w:r w:rsidRPr="00667720">
        <w:t xml:space="preserve"> COP por km, lo que refleja una proyección </w:t>
      </w:r>
      <w:r>
        <w:t xml:space="preserve">estable del </w:t>
      </w:r>
      <w:r w:rsidRPr="00667720">
        <w:t>comportamiento del precio del diésel bajo condiciones económicas normales.</w:t>
      </w:r>
    </w:p>
    <w:p w14:paraId="0D60DAC0" w14:textId="77777777" w:rsidR="00667720" w:rsidRPr="00667720" w:rsidRDefault="00667720" w:rsidP="00667720">
      <w:pPr>
        <w:ind w:firstLine="0"/>
      </w:pPr>
    </w:p>
    <w:p w14:paraId="2D9E39FB" w14:textId="779E3046" w:rsidR="00667720" w:rsidRPr="00667720" w:rsidRDefault="00667720" w:rsidP="00667720">
      <w:pPr>
        <w:ind w:firstLine="0"/>
      </w:pPr>
      <w:r>
        <w:t xml:space="preserve">               Contrario a lo observado en </w:t>
      </w:r>
      <w:r w:rsidRPr="00667720">
        <w:t>el escenario Optimista presenta los costos por kilómetro más bajos, ubicándose entre 618 y 621 COP por km, lo que sugiere que, ante un entorno favorable, el impacto del combustible sobre los costos operativos del transporte de carga sería ligeramente menor</w:t>
      </w:r>
      <w:r>
        <w:t xml:space="preserve"> es decir no tendería al alza en el precio por </w:t>
      </w:r>
      <w:proofErr w:type="spellStart"/>
      <w:r>
        <w:t>galon</w:t>
      </w:r>
      <w:proofErr w:type="spellEnd"/>
      <w:r w:rsidRPr="00667720">
        <w:t>.</w:t>
      </w:r>
    </w:p>
    <w:p w14:paraId="2A2325A8" w14:textId="366F2B6A" w:rsidR="00667720" w:rsidRPr="00667720" w:rsidRDefault="00667720" w:rsidP="00667720">
      <w:pPr>
        <w:ind w:firstLine="0"/>
      </w:pPr>
      <w:r>
        <w:lastRenderedPageBreak/>
        <w:t xml:space="preserve">Y ya en </w:t>
      </w:r>
      <w:r w:rsidRPr="00667720">
        <w:t>el escenario</w:t>
      </w:r>
      <w:r>
        <w:t xml:space="preserve"> menos </w:t>
      </w:r>
      <w:r w:rsidR="00EA518D">
        <w:t xml:space="preserve">favorable </w:t>
      </w:r>
      <w:r w:rsidR="007250DC">
        <w:t xml:space="preserve">el </w:t>
      </w:r>
      <w:r w:rsidR="007250DC" w:rsidRPr="00667720">
        <w:t>pesimista</w:t>
      </w:r>
      <w:r w:rsidRPr="00667720">
        <w:t xml:space="preserve"> muestra los valores más altos, alcanzando entre 626 y 629 COP por km, evidenciando cómo aumentos en el precio del combustible o en las condiciones del mercado pueden incrementar los costos de operación. </w:t>
      </w:r>
      <w:r>
        <w:t xml:space="preserve">Aunque tampoco es un alza significativa en si puede generar un alzan en costos adicionales. </w:t>
      </w:r>
    </w:p>
    <w:p w14:paraId="590A0816" w14:textId="77777777" w:rsidR="00874E4A" w:rsidRPr="00E816A0" w:rsidRDefault="00874E4A" w:rsidP="00E80E9B">
      <w:pPr>
        <w:ind w:firstLine="0"/>
      </w:pPr>
    </w:p>
    <w:p w14:paraId="3327AA69" w14:textId="3F1D5427" w:rsidR="00EA7189" w:rsidRDefault="007250DC" w:rsidP="007250DC">
      <w:pPr>
        <w:pStyle w:val="Ttulo2"/>
      </w:pPr>
      <w:bookmarkStart w:id="73" w:name="_Toc216355807"/>
      <w:r w:rsidRPr="007250DC">
        <w:t>4.6. Discusión de resultados (interpretación y comparación con literatura)</w:t>
      </w:r>
      <w:bookmarkEnd w:id="73"/>
    </w:p>
    <w:p w14:paraId="00C88896" w14:textId="77777777" w:rsidR="00545C8F" w:rsidRPr="00545C8F" w:rsidRDefault="00545C8F" w:rsidP="00545C8F"/>
    <w:p w14:paraId="7AD41DF5" w14:textId="741629D4" w:rsidR="00545C8F" w:rsidRDefault="00545C8F" w:rsidP="00545C8F">
      <w:pPr>
        <w:ind w:firstLine="0"/>
      </w:pPr>
      <w:r>
        <w:t xml:space="preserve">               </w:t>
      </w:r>
      <w:r w:rsidRPr="00545C8F">
        <w:t>Los resultados obtenidos</w:t>
      </w:r>
      <w:r>
        <w:t xml:space="preserve"> después de realizar estas comparativos nos </w:t>
      </w:r>
      <w:r w:rsidRPr="00545C8F">
        <w:t xml:space="preserve">permiten comprender de manera más </w:t>
      </w:r>
      <w:r>
        <w:t xml:space="preserve">clara </w:t>
      </w:r>
      <w:r w:rsidRPr="00545C8F">
        <w:t>el comportamiento del precio del diésel en Colombia</w:t>
      </w:r>
      <w:r>
        <w:t xml:space="preserve"> en el año 2025</w:t>
      </w:r>
      <w:r w:rsidRPr="00545C8F">
        <w:t xml:space="preserve"> y su impacto directo sobre los costos operativos del transporte de carga. Al analizar los escenarios proyectados </w:t>
      </w:r>
      <w:r>
        <w:t xml:space="preserve">el </w:t>
      </w:r>
      <w:r w:rsidRPr="00545C8F">
        <w:t xml:space="preserve">optimista, base y </w:t>
      </w:r>
      <w:r>
        <w:t xml:space="preserve">el </w:t>
      </w:r>
      <w:r w:rsidRPr="00545C8F">
        <w:t>pesimista</w:t>
      </w:r>
      <w:r>
        <w:t xml:space="preserve"> </w:t>
      </w:r>
      <w:r w:rsidRPr="00545C8F">
        <w:t xml:space="preserve">se observa que, aunque </w:t>
      </w:r>
      <w:r>
        <w:t xml:space="preserve">hay </w:t>
      </w:r>
      <w:r w:rsidRPr="00545C8F">
        <w:t xml:space="preserve">variaciones mensuales no son </w:t>
      </w:r>
      <w:r>
        <w:t>muy marcadas</w:t>
      </w:r>
      <w:r w:rsidRPr="00545C8F">
        <w:t xml:space="preserve">, sí representan </w:t>
      </w:r>
      <w:r>
        <w:t xml:space="preserve">algunas </w:t>
      </w:r>
      <w:r w:rsidRPr="00545C8F">
        <w:t>diferencias significativas cuando se traducen en costos por kilómetro y</w:t>
      </w:r>
      <w:r>
        <w:t xml:space="preserve"> en efecto eso se ve reflejado en los costos de carga</w:t>
      </w:r>
      <w:r w:rsidRPr="00545C8F">
        <w:t>, por ende,</w:t>
      </w:r>
      <w:r>
        <w:t xml:space="preserve"> también afectaría en una </w:t>
      </w:r>
      <w:r w:rsidRPr="00545C8F">
        <w:t>estructura financiera</w:t>
      </w:r>
      <w:r>
        <w:t xml:space="preserve"> de </w:t>
      </w:r>
      <w:r w:rsidRPr="00545C8F">
        <w:t>empresas transportadoras.</w:t>
      </w:r>
    </w:p>
    <w:p w14:paraId="59ACBD24" w14:textId="77777777" w:rsidR="00545C8F" w:rsidRPr="00545C8F" w:rsidRDefault="00545C8F" w:rsidP="00545C8F">
      <w:pPr>
        <w:ind w:firstLine="0"/>
      </w:pPr>
    </w:p>
    <w:p w14:paraId="554DE475" w14:textId="6F5077CF" w:rsidR="004E7F0C" w:rsidRDefault="00545C8F" w:rsidP="00545C8F">
      <w:pPr>
        <w:ind w:firstLine="0"/>
      </w:pPr>
      <w:r w:rsidRPr="00545C8F">
        <w:t xml:space="preserve">Cuando se comparan estas proyecciones con estimaciones oficiales del rendimiento </w:t>
      </w:r>
      <w:r w:rsidR="004E7F0C">
        <w:t xml:space="preserve">en camiones </w:t>
      </w:r>
      <w:r w:rsidRPr="00545C8F">
        <w:t>como los 17 km/</w:t>
      </w:r>
      <w:r w:rsidR="004E7F0C" w:rsidRPr="00545C8F">
        <w:t>galones reportados</w:t>
      </w:r>
      <w:r w:rsidRPr="00545C8F">
        <w:t xml:space="preserve"> por la UPME</w:t>
      </w:r>
      <w:r w:rsidR="004E7F0C">
        <w:t xml:space="preserve"> (</w:t>
      </w:r>
      <w:r w:rsidR="004E7F0C" w:rsidRPr="004E7F0C">
        <w:t>(Unidad de Planeación Minero</w:t>
      </w:r>
      <w:r w:rsidR="004E7F0C">
        <w:t>-Energética</w:t>
      </w:r>
      <w:r w:rsidR="004E7F0C" w:rsidRPr="004E7F0C">
        <w:t>)</w:t>
      </w:r>
      <w:r w:rsidR="004E7F0C">
        <w:t>)</w:t>
      </w:r>
      <w:r w:rsidRPr="00545C8F">
        <w:t xml:space="preserve"> se reafirma que incluso variaciones pequeñas en el precio del diésel pueden traducirse en cambios significativos en el costo por </w:t>
      </w:r>
      <w:r w:rsidR="004E7F0C">
        <w:t xml:space="preserve">un solo </w:t>
      </w:r>
      <w:r w:rsidRPr="00545C8F">
        <w:t xml:space="preserve">kilómetro. </w:t>
      </w:r>
    </w:p>
    <w:p w14:paraId="7B0CB14A" w14:textId="1A679B2A" w:rsidR="00545C8F" w:rsidRPr="00545C8F" w:rsidRDefault="00545C8F" w:rsidP="00545C8F">
      <w:pPr>
        <w:ind w:firstLine="0"/>
      </w:pPr>
      <w:r w:rsidRPr="00545C8F">
        <w:t>Esto adquiere mayor relevancia considerando que el combustible representa entre el 35 % y el 45 % de los costos operativos directos del transporte de carga pesada en Colombia (</w:t>
      </w:r>
      <w:r w:rsidR="004E7F0C" w:rsidRPr="00545C8F">
        <w:t>Mintransporte</w:t>
      </w:r>
      <w:r w:rsidRPr="00545C8F">
        <w:t>, 2021).</w:t>
      </w:r>
    </w:p>
    <w:p w14:paraId="76144D67" w14:textId="77777777" w:rsidR="00CD25BB" w:rsidRDefault="00CD25BB" w:rsidP="00CD25BB">
      <w:pPr>
        <w:pStyle w:val="Ttulo1"/>
        <w:rPr>
          <w:szCs w:val="24"/>
          <w:lang w:val="es-CO"/>
        </w:rPr>
      </w:pPr>
    </w:p>
    <w:p w14:paraId="644DF970" w14:textId="5208AD4F" w:rsidR="00CD25BB" w:rsidRPr="00CD25BB" w:rsidRDefault="00CD25BB" w:rsidP="00CD25BB">
      <w:pPr>
        <w:pStyle w:val="Ttulo1"/>
        <w:rPr>
          <w:szCs w:val="24"/>
          <w:lang w:val="es-CO"/>
        </w:rPr>
      </w:pPr>
      <w:bookmarkStart w:id="74" w:name="_Toc216355808"/>
      <w:r w:rsidRPr="00CD25BB">
        <w:rPr>
          <w:szCs w:val="24"/>
          <w:lang w:val="es-CO"/>
        </w:rPr>
        <w:lastRenderedPageBreak/>
        <w:t>Conclusiones</w:t>
      </w:r>
      <w:bookmarkEnd w:id="74"/>
      <w:r w:rsidR="009E2A73">
        <w:rPr>
          <w:szCs w:val="24"/>
          <w:lang w:val="es-CO"/>
        </w:rPr>
        <w:t xml:space="preserve"> </w:t>
      </w:r>
    </w:p>
    <w:p w14:paraId="1E673281" w14:textId="77777777" w:rsidR="00CD25BB" w:rsidRDefault="00CD25BB" w:rsidP="00CD25BB">
      <w:pPr>
        <w:pStyle w:val="Ttulo1"/>
        <w:jc w:val="left"/>
        <w:rPr>
          <w:szCs w:val="24"/>
          <w:lang w:val="es-CO"/>
        </w:rPr>
      </w:pPr>
      <w:bookmarkStart w:id="75" w:name="_Toc216355809"/>
      <w:r w:rsidRPr="00CD25BB">
        <w:rPr>
          <w:szCs w:val="24"/>
          <w:lang w:val="es-CO"/>
        </w:rPr>
        <w:t>5.1. Conclusiones principales</w:t>
      </w:r>
      <w:bookmarkEnd w:id="75"/>
    </w:p>
    <w:p w14:paraId="116BC7E6" w14:textId="77777777" w:rsidR="00A56663" w:rsidRPr="00A56663" w:rsidRDefault="00A56663" w:rsidP="00A56663"/>
    <w:p w14:paraId="495E3E3A" w14:textId="4A79C549" w:rsidR="008E7BEE" w:rsidRDefault="005D1779" w:rsidP="008E7BEE">
      <w:r w:rsidRPr="005D1779">
        <w:t xml:space="preserve">El objetivo central de esta investigación </w:t>
      </w:r>
      <w:r>
        <w:t xml:space="preserve">estaba enfocado en </w:t>
      </w:r>
      <w:r w:rsidRPr="005D1779">
        <w:t xml:space="preserve">analizar la evolución del precio del diésel en Colombia, </w:t>
      </w:r>
      <w:r>
        <w:t xml:space="preserve">creando </w:t>
      </w:r>
      <w:r w:rsidRPr="005D1779">
        <w:t>un modelo predictivo y</w:t>
      </w:r>
      <w:r>
        <w:t xml:space="preserve"> a su vez poder </w:t>
      </w:r>
      <w:r w:rsidRPr="005D1779">
        <w:t>evaluar cómo las proyecciones del combustible</w:t>
      </w:r>
      <w:r>
        <w:t xml:space="preserve"> y de diversos factores </w:t>
      </w:r>
      <w:r w:rsidRPr="005D1779">
        <w:t>influyen en los costos y la rentabilidad del transporte de carga. A partir de los resultados obtenidos, se derivan las siguientes conclusiones principales:</w:t>
      </w:r>
    </w:p>
    <w:p w14:paraId="61374550" w14:textId="77777777" w:rsidR="005D1779" w:rsidRDefault="005D1779" w:rsidP="005D1779"/>
    <w:p w14:paraId="309861CF" w14:textId="0E941005" w:rsidR="005D1779" w:rsidRDefault="005D1779" w:rsidP="005D1779">
      <w:pPr>
        <w:rPr>
          <w:b/>
          <w:bCs/>
        </w:rPr>
      </w:pPr>
      <w:r w:rsidRPr="005D1779">
        <w:rPr>
          <w:b/>
          <w:bCs/>
        </w:rPr>
        <w:t>Conclusión 1. El precio del diésel mantiene una tendencia creciente y estructural, influenciada tanto por factores internacionales como internos.</w:t>
      </w:r>
    </w:p>
    <w:p w14:paraId="4448ECCF" w14:textId="77777777" w:rsidR="005D1779" w:rsidRPr="005D1779" w:rsidRDefault="005D1779" w:rsidP="005D1779">
      <w:pPr>
        <w:rPr>
          <w:b/>
          <w:bCs/>
        </w:rPr>
      </w:pPr>
    </w:p>
    <w:p w14:paraId="60ED1A77" w14:textId="5BAAD209" w:rsidR="005D1779" w:rsidRDefault="005D1779" w:rsidP="005D1779">
      <w:r>
        <w:t xml:space="preserve">En el </w:t>
      </w:r>
      <w:r w:rsidRPr="005D1779">
        <w:t xml:space="preserve">análisis histórico </w:t>
      </w:r>
      <w:r>
        <w:t>se evidencio</w:t>
      </w:r>
      <w:r w:rsidRPr="005D1779">
        <w:t xml:space="preserve"> que la evolución del diésel está marcada por ciclos estables interrumpidos por eventos coyunturales como la pandemia de 2020</w:t>
      </w:r>
      <w:r>
        <w:t xml:space="preserve"> </w:t>
      </w:r>
      <w:r w:rsidRPr="005D1779">
        <w:t>y por cambios en la</w:t>
      </w:r>
      <w:r>
        <w:t>s</w:t>
      </w:r>
      <w:r w:rsidRPr="005D1779">
        <w:t xml:space="preserve"> políticas del FEPC</w:t>
      </w:r>
      <w:r>
        <w:t xml:space="preserve"> (</w:t>
      </w:r>
      <w:r w:rsidRPr="005D1779">
        <w:t>Fondo de Estabilización de Precios de los Combustibles</w:t>
      </w:r>
      <w:r>
        <w:t>)</w:t>
      </w:r>
      <w:r w:rsidRPr="005D1779">
        <w:t>. Aunque el</w:t>
      </w:r>
      <w:r>
        <w:t xml:space="preserve"> precio </w:t>
      </w:r>
      <w:r w:rsidRPr="005D1779">
        <w:t>Brent y la TRM</w:t>
      </w:r>
      <w:r>
        <w:t xml:space="preserve"> también son factores determinantes en su com</w:t>
      </w:r>
      <w:r w:rsidRPr="005D1779">
        <w:t>portamiento, la regulación nacional</w:t>
      </w:r>
      <w:r>
        <w:t xml:space="preserve">, políticas internas </w:t>
      </w:r>
      <w:r w:rsidRPr="005D1779">
        <w:t>y el costo operativo del sector tienen un peso incluso mayor en la formación del precio local.</w:t>
      </w:r>
    </w:p>
    <w:p w14:paraId="52C5C0DF" w14:textId="77777777" w:rsidR="005D1779" w:rsidRPr="005D1779" w:rsidRDefault="005D1779" w:rsidP="005D1779"/>
    <w:p w14:paraId="031D2006" w14:textId="77777777" w:rsidR="005D1779" w:rsidRDefault="005D1779" w:rsidP="005D1779">
      <w:pPr>
        <w:rPr>
          <w:b/>
          <w:bCs/>
        </w:rPr>
      </w:pPr>
      <w:r w:rsidRPr="005D1779">
        <w:rPr>
          <w:b/>
          <w:bCs/>
        </w:rPr>
        <w:t>Conclusión 2. El modelo ARIMAX demostró ser una herramienta adecuada para proyectar el comportamiento futuro del precio del diésel.</w:t>
      </w:r>
    </w:p>
    <w:p w14:paraId="17C41217" w14:textId="77777777" w:rsidR="005D1779" w:rsidRPr="005D1779" w:rsidRDefault="005D1779" w:rsidP="005D1779">
      <w:pPr>
        <w:rPr>
          <w:b/>
          <w:bCs/>
        </w:rPr>
      </w:pPr>
    </w:p>
    <w:p w14:paraId="0F624306" w14:textId="219ED239" w:rsidR="005D1779" w:rsidRDefault="005D1779" w:rsidP="005D1779">
      <w:r w:rsidRPr="005D1779">
        <w:lastRenderedPageBreak/>
        <w:t>Los resultados del modelo indicaron que el ICTC</w:t>
      </w:r>
      <w:r>
        <w:t xml:space="preserve"> (</w:t>
      </w:r>
      <w:r w:rsidRPr="005D1779">
        <w:t>Índice de Costos del Transporte de Carga por Carretera</w:t>
      </w:r>
      <w:r>
        <w:t>)</w:t>
      </w:r>
      <w:r w:rsidRPr="005D1779">
        <w:t xml:space="preserve"> es la variable con mayor </w:t>
      </w:r>
      <w:r>
        <w:t xml:space="preserve">peso significativo </w:t>
      </w:r>
      <w:r w:rsidRPr="005D1779">
        <w:t>estadística</w:t>
      </w:r>
      <w:r>
        <w:t>mente,</w:t>
      </w:r>
      <w:r w:rsidRPr="005D1779">
        <w:t xml:space="preserve"> lo cual respalda la literatura que afirma que el precio del combustible en Colombia responde más a la estructura interna de costos que a la dinámica del mercado internacional. Esto confirma que los modelos con variables exógenas mejoran la capacidad explicativa y predictiva en contextos regulados </w:t>
      </w:r>
      <w:r>
        <w:t>por políticas internas</w:t>
      </w:r>
      <w:r w:rsidRPr="005D1779">
        <w:t>.</w:t>
      </w:r>
    </w:p>
    <w:p w14:paraId="7750C128" w14:textId="77777777" w:rsidR="005D1779" w:rsidRPr="005D1779" w:rsidRDefault="005D1779" w:rsidP="005D1779"/>
    <w:p w14:paraId="47B2038A" w14:textId="77777777" w:rsidR="005D1779" w:rsidRDefault="005D1779" w:rsidP="005D1779">
      <w:pPr>
        <w:rPr>
          <w:b/>
          <w:bCs/>
        </w:rPr>
      </w:pPr>
      <w:r w:rsidRPr="005D1779">
        <w:rPr>
          <w:b/>
          <w:bCs/>
        </w:rPr>
        <w:t>Conclusión 3. Los escenarios proyectados (optimista, base y pesimista) presentan trayectorias similares, pero diferencias relevantes para la planeación financiera del transporte.</w:t>
      </w:r>
    </w:p>
    <w:p w14:paraId="67484ADC" w14:textId="77777777" w:rsidR="00643745" w:rsidRPr="005D1779" w:rsidRDefault="00643745" w:rsidP="005D1779">
      <w:pPr>
        <w:rPr>
          <w:b/>
          <w:bCs/>
        </w:rPr>
      </w:pPr>
    </w:p>
    <w:p w14:paraId="133EA51E" w14:textId="0F098775" w:rsidR="005D1779" w:rsidRDefault="00643745" w:rsidP="005D1779">
      <w:r>
        <w:t>Basado en los modelos predictivos</w:t>
      </w:r>
      <w:r w:rsidR="005D1779" w:rsidRPr="005D1779">
        <w:t xml:space="preserve"> los tres escenarios mantienen una tendencia suave, </w:t>
      </w:r>
      <w:r>
        <w:t xml:space="preserve">con brechas </w:t>
      </w:r>
      <w:r w:rsidR="005D1779" w:rsidRPr="005D1779">
        <w:t xml:space="preserve">entre ellos </w:t>
      </w:r>
      <w:r w:rsidRPr="005D1779">
        <w:t xml:space="preserve">especialmente </w:t>
      </w:r>
      <w:r>
        <w:t xml:space="preserve">no muy marcadas, cabe destacar que el </w:t>
      </w:r>
      <w:r w:rsidR="005D1779" w:rsidRPr="005D1779">
        <w:t>escenario pesimista</w:t>
      </w:r>
      <w:r>
        <w:t>s</w:t>
      </w:r>
      <w:r w:rsidR="005D1779" w:rsidRPr="005D1779">
        <w:t xml:space="preserve"> generan </w:t>
      </w:r>
      <w:r>
        <w:t xml:space="preserve">mayores </w:t>
      </w:r>
      <w:r w:rsidR="005D1779" w:rsidRPr="005D1779">
        <w:t>impactos acumulados que afectan directamente los costos logísticos. Esto valida la necesidad de anticipar</w:t>
      </w:r>
      <w:r>
        <w:t xml:space="preserve"> a nuevos</w:t>
      </w:r>
      <w:r w:rsidR="005D1779" w:rsidRPr="005D1779">
        <w:t xml:space="preserve"> escenarios </w:t>
      </w:r>
      <w:r>
        <w:t>y así crear nuevas alternativas en combustibles, en transiciones para así hacer frente a los cambios inesperados.</w:t>
      </w:r>
    </w:p>
    <w:p w14:paraId="6B11DF3D" w14:textId="77777777" w:rsidR="00643745" w:rsidRPr="005D1779" w:rsidRDefault="00643745" w:rsidP="005D1779"/>
    <w:p w14:paraId="65513D86" w14:textId="77777777" w:rsidR="005D1779" w:rsidRDefault="005D1779" w:rsidP="005D1779">
      <w:pPr>
        <w:rPr>
          <w:b/>
          <w:bCs/>
        </w:rPr>
      </w:pPr>
      <w:r w:rsidRPr="005D1779">
        <w:rPr>
          <w:b/>
          <w:bCs/>
        </w:rPr>
        <w:t>Conclusión 4. El costo por kilómetro aumenta proporcionalmente al precio del diésel, afectando la competitividad del sector.</w:t>
      </w:r>
    </w:p>
    <w:p w14:paraId="77D2E28D" w14:textId="77777777" w:rsidR="00643745" w:rsidRPr="005D1779" w:rsidRDefault="00643745" w:rsidP="005D1779">
      <w:pPr>
        <w:rPr>
          <w:b/>
          <w:bCs/>
        </w:rPr>
      </w:pPr>
    </w:p>
    <w:p w14:paraId="78B21E69" w14:textId="16C67B0C" w:rsidR="005D1779" w:rsidRDefault="005D1779" w:rsidP="005D1779">
      <w:r w:rsidRPr="005D1779">
        <w:t xml:space="preserve">Bajo un rendimiento promedio de 17 km/galón, los resultados mostraron que incluso incrementos moderados en el precio del diésel se traducen en aumentos significativos del costo </w:t>
      </w:r>
      <w:r w:rsidRPr="005D1779">
        <w:lastRenderedPageBreak/>
        <w:t xml:space="preserve">por kilómetro recorrido (entre 618 y 629 COP/km), lo que </w:t>
      </w:r>
      <w:r w:rsidR="00643745">
        <w:t>afecta</w:t>
      </w:r>
      <w:r w:rsidRPr="005D1779">
        <w:t xml:space="preserve"> la rentabilidad del transporte de carga.</w:t>
      </w:r>
    </w:p>
    <w:p w14:paraId="353975C7" w14:textId="77777777" w:rsidR="00A56663" w:rsidRPr="005D1779" w:rsidRDefault="00A56663" w:rsidP="005D1779"/>
    <w:p w14:paraId="64458F17" w14:textId="77777777" w:rsidR="005D1779" w:rsidRDefault="005D1779" w:rsidP="005D1779">
      <w:pPr>
        <w:rPr>
          <w:b/>
          <w:bCs/>
        </w:rPr>
      </w:pPr>
      <w:r w:rsidRPr="005D1779">
        <w:rPr>
          <w:b/>
          <w:bCs/>
        </w:rPr>
        <w:t>Conclusión 5. La rentabilidad del transporte de carga es altamente sensible a la variación del combustible.</w:t>
      </w:r>
    </w:p>
    <w:p w14:paraId="349A3376" w14:textId="77777777" w:rsidR="00EF2591" w:rsidRPr="005D1779" w:rsidRDefault="00EF2591" w:rsidP="005D1779">
      <w:pPr>
        <w:rPr>
          <w:b/>
          <w:bCs/>
        </w:rPr>
      </w:pPr>
    </w:p>
    <w:p w14:paraId="0E1C97FC" w14:textId="7465C48A" w:rsidR="008E7BEE" w:rsidRDefault="00643745" w:rsidP="00EF2591">
      <w:r>
        <w:t xml:space="preserve">En los diferentes </w:t>
      </w:r>
      <w:r w:rsidR="005D1779" w:rsidRPr="005D1779">
        <w:t>escenarios</w:t>
      </w:r>
      <w:r>
        <w:t xml:space="preserve"> se demostró </w:t>
      </w:r>
      <w:r w:rsidR="005D1779" w:rsidRPr="005D1779">
        <w:t>que el margen operativo del sector puede reducirse considerablemente cuando se presentan presiones alcistas en el precio del diésel. Esto representa un desafío especialmente crítico para empresas pequeñas y medianas con menor capacidad de ajuste tarifario.</w:t>
      </w:r>
    </w:p>
    <w:p w14:paraId="5681193E" w14:textId="77777777" w:rsidR="008E7BEE" w:rsidRPr="00CD25BB" w:rsidRDefault="008E7BEE" w:rsidP="008E7BEE"/>
    <w:p w14:paraId="2C14C7DD" w14:textId="5A1B8B41" w:rsidR="00EF2591" w:rsidRDefault="00CD25BB" w:rsidP="00EF2591">
      <w:pPr>
        <w:pStyle w:val="Ttulo1"/>
        <w:jc w:val="left"/>
        <w:rPr>
          <w:szCs w:val="24"/>
          <w:lang w:val="es-CO"/>
        </w:rPr>
      </w:pPr>
      <w:bookmarkStart w:id="76" w:name="_Toc216355810"/>
      <w:r w:rsidRPr="00CD25BB">
        <w:rPr>
          <w:szCs w:val="24"/>
          <w:lang w:val="es-CO"/>
        </w:rPr>
        <w:t>5.2. Implicaciones para el sector transporte y políticas públicas</w:t>
      </w:r>
      <w:bookmarkEnd w:id="76"/>
    </w:p>
    <w:p w14:paraId="1691D69A" w14:textId="77777777" w:rsidR="00EF2591" w:rsidRPr="00EF2591" w:rsidRDefault="00EF2591" w:rsidP="00EF2591"/>
    <w:p w14:paraId="53F1943C" w14:textId="2DE977AC" w:rsidR="00EF2591" w:rsidRPr="00EF2591" w:rsidRDefault="00EF2591" w:rsidP="00EF2591">
      <w:r w:rsidRPr="00EF2591">
        <w:t>Los hallazgos</w:t>
      </w:r>
      <w:r>
        <w:t xml:space="preserve"> encontrados en esta</w:t>
      </w:r>
      <w:r w:rsidRPr="00EF2591">
        <w:t xml:space="preserve"> tesis tienen </w:t>
      </w:r>
      <w:r>
        <w:t xml:space="preserve">grandes </w:t>
      </w:r>
      <w:r w:rsidRPr="00EF2591">
        <w:t>implicaciones relevantes para la gestión operativa y estratégica del sector transporte,</w:t>
      </w:r>
      <w:r>
        <w:t xml:space="preserve"> por ejemplo:</w:t>
      </w:r>
    </w:p>
    <w:p w14:paraId="5EFBDB06" w14:textId="77777777" w:rsidR="00EF2591" w:rsidRPr="00EF2591" w:rsidRDefault="00EF2591" w:rsidP="00EF2591">
      <w:pPr>
        <w:numPr>
          <w:ilvl w:val="0"/>
          <w:numId w:val="43"/>
        </w:numPr>
      </w:pPr>
      <w:r w:rsidRPr="00EF2591">
        <w:rPr>
          <w:b/>
          <w:bCs/>
        </w:rPr>
        <w:t>Para el sector transporte:</w:t>
      </w:r>
    </w:p>
    <w:p w14:paraId="7F0E5ADB" w14:textId="1E1F4A5B" w:rsidR="00EF2591" w:rsidRPr="00EF2591" w:rsidRDefault="00EF2591" w:rsidP="00A56663">
      <w:pPr>
        <w:numPr>
          <w:ilvl w:val="0"/>
          <w:numId w:val="44"/>
        </w:numPr>
        <w:tabs>
          <w:tab w:val="num" w:pos="1440"/>
        </w:tabs>
      </w:pPr>
      <w:r w:rsidRPr="00EF2591">
        <w:t xml:space="preserve">Los resultados muestran que el combustible </w:t>
      </w:r>
      <w:r>
        <w:t xml:space="preserve">seguirá siendo el mayor componente </w:t>
      </w:r>
      <w:r w:rsidR="00A56663">
        <w:t xml:space="preserve">del </w:t>
      </w:r>
      <w:r w:rsidR="00A56663" w:rsidRPr="00EF2591">
        <w:t>ICTC</w:t>
      </w:r>
      <w:r w:rsidRPr="00EF2591">
        <w:t>.</w:t>
      </w:r>
    </w:p>
    <w:p w14:paraId="64C0700E" w14:textId="77777777" w:rsidR="00EF2591" w:rsidRPr="00EF2591" w:rsidRDefault="00EF2591" w:rsidP="00A56663">
      <w:pPr>
        <w:numPr>
          <w:ilvl w:val="0"/>
          <w:numId w:val="44"/>
        </w:numPr>
        <w:tabs>
          <w:tab w:val="num" w:pos="1440"/>
        </w:tabs>
      </w:pPr>
      <w:r w:rsidRPr="00EF2591">
        <w:t>La volatilidad del precio del diésel exige nuevas prácticas de planeación financiera, estimación de costos y actualización de tarifas.</w:t>
      </w:r>
    </w:p>
    <w:p w14:paraId="404783F3" w14:textId="0291FFC5" w:rsidR="00EF2591" w:rsidRDefault="00EF2591" w:rsidP="00A56663">
      <w:pPr>
        <w:numPr>
          <w:ilvl w:val="0"/>
          <w:numId w:val="44"/>
        </w:numPr>
        <w:tabs>
          <w:tab w:val="num" w:pos="1440"/>
        </w:tabs>
      </w:pPr>
      <w:r w:rsidRPr="00EF2591">
        <w:t>Las empresas deben fortalecer su capacidad de monitoreo energético y de negociación con clientes para evitar pérdidas por variabilidad del combustible.</w:t>
      </w:r>
    </w:p>
    <w:p w14:paraId="4A39FE9C" w14:textId="77777777" w:rsidR="00EF2591" w:rsidRPr="00EF2591" w:rsidRDefault="00EF2591" w:rsidP="00EF2591"/>
    <w:p w14:paraId="65692EBC" w14:textId="77777777" w:rsidR="00EF2591" w:rsidRPr="00EF2591" w:rsidRDefault="00EF2591" w:rsidP="00EF2591">
      <w:pPr>
        <w:numPr>
          <w:ilvl w:val="0"/>
          <w:numId w:val="43"/>
        </w:numPr>
      </w:pPr>
      <w:r w:rsidRPr="00EF2591">
        <w:rPr>
          <w:b/>
          <w:bCs/>
        </w:rPr>
        <w:lastRenderedPageBreak/>
        <w:t>Para las políticas públicas:</w:t>
      </w:r>
    </w:p>
    <w:p w14:paraId="083804CC" w14:textId="77777777" w:rsidR="00A56663" w:rsidRDefault="00EF2591" w:rsidP="00A56663">
      <w:pPr>
        <w:pStyle w:val="Prrafodelista"/>
        <w:numPr>
          <w:ilvl w:val="0"/>
          <w:numId w:val="47"/>
        </w:numPr>
      </w:pPr>
      <w:r w:rsidRPr="00EF2591">
        <w:t>Los resultados confirman la importancia del FEPC como mecanismo de estabilización del mercado.</w:t>
      </w:r>
    </w:p>
    <w:p w14:paraId="5038AB3E" w14:textId="77777777" w:rsidR="00A56663" w:rsidRDefault="00EF2591" w:rsidP="00A56663">
      <w:pPr>
        <w:pStyle w:val="Prrafodelista"/>
        <w:numPr>
          <w:ilvl w:val="0"/>
          <w:numId w:val="47"/>
        </w:numPr>
      </w:pPr>
      <w:r w:rsidRPr="00EF2591">
        <w:t>La transición hacia el desmonte del subsidio debe realizarse gradualmente para evitar choques inflacionarios en el transporte y en la cadena de abastecimiento</w:t>
      </w:r>
      <w:r>
        <w:t xml:space="preserve"> y así evitar que estos costos sean trasmitidos a los consumidores finales.</w:t>
      </w:r>
    </w:p>
    <w:p w14:paraId="367D1A94" w14:textId="6BD7C8A1" w:rsidR="00EF2591" w:rsidRDefault="00EF2591" w:rsidP="00A56663">
      <w:pPr>
        <w:pStyle w:val="Prrafodelista"/>
        <w:numPr>
          <w:ilvl w:val="0"/>
          <w:numId w:val="47"/>
        </w:numPr>
      </w:pPr>
      <w:r w:rsidRPr="00EF2591">
        <w:t>Se justifica la necesidad de evaluar incentivos para combustibles alternativos, modernización de flotas y mecanismos de eficiencia energética que reduzcan la presión del diésel sobre la economía</w:t>
      </w:r>
      <w:r>
        <w:t>, como por ejemplo nuevas flotas de vehículos eléctricos y así minimizar el impacto en los incrementos del combustible.</w:t>
      </w:r>
    </w:p>
    <w:p w14:paraId="3316CF35" w14:textId="77777777" w:rsidR="00EF2591" w:rsidRPr="00CD25BB" w:rsidRDefault="00EF2591" w:rsidP="00EF2591"/>
    <w:p w14:paraId="14E29983" w14:textId="77777777" w:rsidR="00CD25BB" w:rsidRDefault="00CD25BB" w:rsidP="00CD25BB">
      <w:pPr>
        <w:pStyle w:val="Ttulo1"/>
        <w:jc w:val="left"/>
        <w:rPr>
          <w:szCs w:val="24"/>
          <w:lang w:val="es-CO"/>
        </w:rPr>
      </w:pPr>
      <w:bookmarkStart w:id="77" w:name="_Toc216355811"/>
      <w:r w:rsidRPr="00CD25BB">
        <w:rPr>
          <w:szCs w:val="24"/>
          <w:lang w:val="es-CO"/>
        </w:rPr>
        <w:t>5.3. Recomendaciones prácticas para empresas transportadoras</w:t>
      </w:r>
      <w:bookmarkEnd w:id="77"/>
    </w:p>
    <w:p w14:paraId="025A8AFA" w14:textId="77777777" w:rsidR="00EF2591" w:rsidRPr="00EF2591" w:rsidRDefault="00EF2591" w:rsidP="00EF2591"/>
    <w:p w14:paraId="5E4B3191" w14:textId="692BBE44" w:rsidR="00EF2591" w:rsidRPr="00EF2591" w:rsidRDefault="00EF2591" w:rsidP="00EF2591">
      <w:r w:rsidRPr="00EF2591">
        <w:t>A partir de los resultados obtenidos</w:t>
      </w:r>
      <w:r>
        <w:t xml:space="preserve"> en esta tesis con el modelo aplicado</w:t>
      </w:r>
      <w:r w:rsidRPr="00EF2591">
        <w:t>, se proponen varias acciones estratégicas para mejorar la gestión operativa y financiera del transporte de carga:</w:t>
      </w:r>
    </w:p>
    <w:p w14:paraId="465C2327" w14:textId="57BD5E97" w:rsidR="00A56663" w:rsidRDefault="00EF2591" w:rsidP="00A56663">
      <w:pPr>
        <w:pStyle w:val="Prrafodelista"/>
        <w:numPr>
          <w:ilvl w:val="0"/>
          <w:numId w:val="48"/>
        </w:numPr>
      </w:pPr>
      <w:r w:rsidRPr="00EF2591">
        <w:t xml:space="preserve">Implementar modelos de proyección interna del precio del diésel, basados en ARIMAX </w:t>
      </w:r>
      <w:r w:rsidRPr="00A56663">
        <w:t>u otros modelos,</w:t>
      </w:r>
      <w:r w:rsidRPr="00EF2591">
        <w:t xml:space="preserve"> para anticipar variaciones mensuales en el costo del combustible.</w:t>
      </w:r>
    </w:p>
    <w:p w14:paraId="4FB68BDA" w14:textId="77777777" w:rsidR="00A56663" w:rsidRDefault="00EF2591" w:rsidP="00A56663">
      <w:pPr>
        <w:pStyle w:val="Prrafodelista"/>
        <w:numPr>
          <w:ilvl w:val="0"/>
          <w:numId w:val="48"/>
        </w:numPr>
      </w:pPr>
      <w:r w:rsidRPr="00EF2591">
        <w:t>Actualizar periódicamente las tarifas de transporte considerando escenarios alternativos del costo por kilómetro, especialmente cuando la volatilidad del mercado es alta.</w:t>
      </w:r>
    </w:p>
    <w:p w14:paraId="68FEF461" w14:textId="2B1E97E9" w:rsidR="00EF2591" w:rsidRPr="00EF2591" w:rsidRDefault="00EF2591" w:rsidP="00A56663">
      <w:pPr>
        <w:pStyle w:val="Prrafodelista"/>
        <w:numPr>
          <w:ilvl w:val="0"/>
          <w:numId w:val="48"/>
        </w:numPr>
      </w:pPr>
      <w:r w:rsidRPr="00EF2591">
        <w:t xml:space="preserve">Optimizar rutas y cargas, utilizando herramientas de </w:t>
      </w:r>
      <w:r w:rsidRPr="00A56663">
        <w:t xml:space="preserve">GPS </w:t>
      </w:r>
      <w:r w:rsidRPr="00EF2591">
        <w:t>y análisis de datos que permitan reducir consumo y kilómetros improductivos.</w:t>
      </w:r>
    </w:p>
    <w:p w14:paraId="17F216AA" w14:textId="77777777" w:rsidR="00EF2591" w:rsidRPr="00EF2591" w:rsidRDefault="00EF2591" w:rsidP="00EF2591">
      <w:pPr>
        <w:numPr>
          <w:ilvl w:val="0"/>
          <w:numId w:val="44"/>
        </w:numPr>
      </w:pPr>
      <w:r w:rsidRPr="00EF2591">
        <w:lastRenderedPageBreak/>
        <w:t>Evaluar estrategias de renovación de flota, orientadas a vehículos de mayor eficiencia energética o tecnologías alternas (GNV, híbridos o eléctricos).</w:t>
      </w:r>
    </w:p>
    <w:p w14:paraId="3D5C410A" w14:textId="77777777" w:rsidR="00EF2591" w:rsidRPr="00EF2591" w:rsidRDefault="00EF2591" w:rsidP="00EF2591">
      <w:pPr>
        <w:numPr>
          <w:ilvl w:val="0"/>
          <w:numId w:val="44"/>
        </w:numPr>
      </w:pPr>
      <w:r w:rsidRPr="00EF2591">
        <w:t xml:space="preserve">Fortalecer negociaciones con clientes, incorporando cláusulas de ajuste por combustible (fuel </w:t>
      </w:r>
      <w:proofErr w:type="spellStart"/>
      <w:r w:rsidRPr="00EF2591">
        <w:t>surcharge</w:t>
      </w:r>
      <w:proofErr w:type="spellEnd"/>
      <w:r w:rsidRPr="00EF2591">
        <w:t>) que reflejen las variaciones del ACPM en los costos.</w:t>
      </w:r>
    </w:p>
    <w:p w14:paraId="294980A9" w14:textId="77777777" w:rsidR="00EF2591" w:rsidRPr="00CD25BB" w:rsidRDefault="00EF2591" w:rsidP="00EF2591"/>
    <w:p w14:paraId="115D850F" w14:textId="20C1FE97" w:rsidR="00A56663" w:rsidRDefault="00CD25BB" w:rsidP="00A56663">
      <w:pPr>
        <w:pStyle w:val="Ttulo1"/>
        <w:jc w:val="left"/>
        <w:rPr>
          <w:szCs w:val="24"/>
          <w:lang w:val="es-CO"/>
        </w:rPr>
      </w:pPr>
      <w:bookmarkStart w:id="78" w:name="_Toc216355812"/>
      <w:r w:rsidRPr="00CD25BB">
        <w:rPr>
          <w:szCs w:val="24"/>
          <w:lang w:val="es-CO"/>
        </w:rPr>
        <w:t>5.4. Limitaciones y trabajos futuros</w:t>
      </w:r>
      <w:bookmarkEnd w:id="78"/>
    </w:p>
    <w:p w14:paraId="282F2133" w14:textId="77777777" w:rsidR="00A56663" w:rsidRPr="00A56663" w:rsidRDefault="00A56663" w:rsidP="00A56663"/>
    <w:p w14:paraId="3A7580B4" w14:textId="6E4D396D" w:rsidR="00A56663" w:rsidRPr="00A56663" w:rsidRDefault="00A56663" w:rsidP="00A56663">
      <w:pPr>
        <w:ind w:firstLine="0"/>
      </w:pPr>
      <w:r w:rsidRPr="00A56663">
        <w:t>Aunque</w:t>
      </w:r>
      <w:r>
        <w:t xml:space="preserve"> en </w:t>
      </w:r>
      <w:r w:rsidRPr="00A56663">
        <w:t>esta investigación</w:t>
      </w:r>
      <w:r>
        <w:t xml:space="preserve"> se pudo aportar varios resultados significativos</w:t>
      </w:r>
      <w:r w:rsidRPr="00A56663">
        <w:t xml:space="preserve"> y consistentes, presenta algunas limitaciones que deben considerarse</w:t>
      </w:r>
      <w:r>
        <w:t xml:space="preserve"> a futuro:</w:t>
      </w:r>
    </w:p>
    <w:p w14:paraId="2FDF3427" w14:textId="77777777" w:rsidR="00A56663" w:rsidRDefault="00A56663" w:rsidP="00A56663">
      <w:pPr>
        <w:pStyle w:val="Prrafodelista"/>
        <w:numPr>
          <w:ilvl w:val="0"/>
          <w:numId w:val="50"/>
        </w:numPr>
      </w:pPr>
      <w:r w:rsidRPr="00A56663">
        <w:t>El logro predictivo del modelo depende de la estabilidad de los factores externos y la disponibilidad de series confiables.</w:t>
      </w:r>
    </w:p>
    <w:p w14:paraId="4FA90D83" w14:textId="35699E00" w:rsidR="00A56663" w:rsidRDefault="00A56663" w:rsidP="00A56663">
      <w:pPr>
        <w:pStyle w:val="Prrafodelista"/>
        <w:numPr>
          <w:ilvl w:val="0"/>
          <w:numId w:val="50"/>
        </w:numPr>
      </w:pPr>
      <w:r w:rsidRPr="00A56663">
        <w:t>No se incorporaron variables operativas como congestión vial,</w:t>
      </w:r>
      <w:r>
        <w:t xml:space="preserve"> deterioro de carreteras, </w:t>
      </w:r>
      <w:r w:rsidRPr="00A56663">
        <w:t>peajes, inflación sectorial o demanda de transporte, que podrían</w:t>
      </w:r>
      <w:r>
        <w:t xml:space="preserve"> tenerse en cuenta para </w:t>
      </w:r>
      <w:r w:rsidRPr="00A56663">
        <w:t>mejorar futuras estimaciones.</w:t>
      </w:r>
    </w:p>
    <w:p w14:paraId="06BA51D8" w14:textId="77777777" w:rsidR="00A56663" w:rsidRPr="00A56663" w:rsidRDefault="00A56663" w:rsidP="00A56663">
      <w:pPr>
        <w:ind w:left="720" w:firstLine="0"/>
      </w:pPr>
    </w:p>
    <w:p w14:paraId="23783FE5" w14:textId="77777777" w:rsidR="00A56663" w:rsidRPr="00A56663" w:rsidRDefault="00A56663" w:rsidP="00A56663">
      <w:pPr>
        <w:ind w:firstLine="0"/>
      </w:pPr>
      <w:r w:rsidRPr="00A56663">
        <w:t>A partir de estas limitaciones, se plantean las siguientes líneas de investigación futura:</w:t>
      </w:r>
    </w:p>
    <w:p w14:paraId="5737FDD8" w14:textId="77777777" w:rsidR="00A56663" w:rsidRPr="00A56663" w:rsidRDefault="00A56663" w:rsidP="00A56663">
      <w:pPr>
        <w:numPr>
          <w:ilvl w:val="0"/>
          <w:numId w:val="46"/>
        </w:numPr>
      </w:pPr>
      <w:r w:rsidRPr="00A56663">
        <w:t>Incorporar variables adicionales como inflación logística, demanda de carga, número de peajes o costos de mantenimiento.</w:t>
      </w:r>
    </w:p>
    <w:p w14:paraId="1A123684" w14:textId="77777777" w:rsidR="00A56663" w:rsidRPr="00A56663" w:rsidRDefault="00A56663" w:rsidP="00A56663">
      <w:pPr>
        <w:numPr>
          <w:ilvl w:val="0"/>
          <w:numId w:val="46"/>
        </w:numPr>
      </w:pPr>
      <w:r w:rsidRPr="00A56663">
        <w:t>Evaluar modelos de mayor complejidad como Prophet, LSTM y redes neuronales recurrentes para mejorar el desempeño predictivo.</w:t>
      </w:r>
    </w:p>
    <w:p w14:paraId="030F16DA" w14:textId="1EB3A3AE" w:rsidR="00425653" w:rsidRDefault="00A56663" w:rsidP="00425653">
      <w:pPr>
        <w:numPr>
          <w:ilvl w:val="0"/>
          <w:numId w:val="46"/>
        </w:numPr>
      </w:pPr>
      <w:r w:rsidRPr="00A56663">
        <w:t>Modelar escenarios asociados a la transición energética y adopción de combustibles alternativos.</w:t>
      </w:r>
    </w:p>
    <w:p w14:paraId="3C1DA882" w14:textId="77777777" w:rsidR="007A64BE" w:rsidRPr="00CC2D7E" w:rsidRDefault="007A64BE" w:rsidP="00E80E9B">
      <w:pPr>
        <w:ind w:firstLine="0"/>
      </w:pPr>
    </w:p>
    <w:p w14:paraId="7C68D1B0" w14:textId="72D0EECD" w:rsidR="00B263B1" w:rsidRDefault="00E236F9" w:rsidP="00D16184">
      <w:pPr>
        <w:pStyle w:val="Ttulo1"/>
        <w:rPr>
          <w:szCs w:val="24"/>
          <w:lang w:val="es-CO"/>
        </w:rPr>
      </w:pPr>
      <w:bookmarkStart w:id="79" w:name="_Toc214097773"/>
      <w:bookmarkStart w:id="80" w:name="_Toc214175276"/>
      <w:bookmarkStart w:id="81" w:name="_Toc216355813"/>
      <w:r w:rsidRPr="00CD25BB">
        <w:rPr>
          <w:szCs w:val="24"/>
          <w:lang w:val="es-CO"/>
        </w:rPr>
        <w:lastRenderedPageBreak/>
        <w:t>Referencias Bibliogr</w:t>
      </w:r>
      <w:r w:rsidR="005A24A6" w:rsidRPr="00CD25BB">
        <w:rPr>
          <w:szCs w:val="24"/>
          <w:lang w:val="es-CO"/>
        </w:rPr>
        <w:t>á</w:t>
      </w:r>
      <w:r w:rsidRPr="00CD25BB">
        <w:rPr>
          <w:szCs w:val="24"/>
          <w:lang w:val="es-CO"/>
        </w:rPr>
        <w:t>ficas</w:t>
      </w:r>
      <w:bookmarkEnd w:id="79"/>
      <w:bookmarkEnd w:id="80"/>
      <w:bookmarkEnd w:id="81"/>
    </w:p>
    <w:p w14:paraId="11031A9D" w14:textId="77777777" w:rsidR="00425653" w:rsidRPr="00425653" w:rsidRDefault="00425653" w:rsidP="00425653"/>
    <w:p w14:paraId="61C01538" w14:textId="77777777" w:rsidR="009A2CA7" w:rsidRPr="009A2CA7" w:rsidRDefault="009A2CA7" w:rsidP="009A2CA7">
      <w:pPr>
        <w:ind w:left="706" w:hanging="706"/>
        <w:rPr>
          <w:lang w:val="en-US"/>
        </w:rPr>
      </w:pPr>
      <w:r w:rsidRPr="009A2CA7">
        <w:rPr>
          <w:i/>
          <w:iCs/>
        </w:rPr>
        <w:t>Análisis y Pronóstico Precio Diésel Colombia.docx</w:t>
      </w:r>
      <w:r w:rsidRPr="009A2CA7">
        <w:t xml:space="preserve">. (n.d.). </w:t>
      </w:r>
      <w:r w:rsidRPr="009A2CA7">
        <w:rPr>
          <w:lang w:val="en-US"/>
        </w:rPr>
        <w:t>Retrieved November 15, 2025, from https://unadvirtualedu-my.sharepoint.com/:w:/g/personal/freddy_torres_unad_edu_co/EQFt-WXSgz5OoHkXyE9pFpEBMt0EhQ4smjFWPsmAW1H3iQ?rtime=-UJuK8Yj3kg</w:t>
      </w:r>
    </w:p>
    <w:p w14:paraId="20FADF09" w14:textId="77777777" w:rsidR="009A2CA7" w:rsidRPr="002C013D" w:rsidRDefault="009A2CA7" w:rsidP="009A2CA7">
      <w:pPr>
        <w:ind w:left="706" w:hanging="706"/>
      </w:pPr>
      <w:r w:rsidRPr="002C013D">
        <w:t xml:space="preserve">Banco de la República. (s. f.-a). </w:t>
      </w:r>
      <w:r w:rsidRPr="002C013D">
        <w:rPr>
          <w:i/>
          <w:iCs/>
        </w:rPr>
        <w:t>Tasa de cambio representativa del mercado (TRM).</w:t>
      </w:r>
      <w:r w:rsidRPr="002C013D">
        <w:t xml:space="preserve"> Banco de la República. </w:t>
      </w:r>
      <w:hyperlink r:id="rId26" w:tgtFrame="_new" w:history="1">
        <w:r w:rsidRPr="002C013D">
          <w:rPr>
            <w:rStyle w:val="Hipervnculo"/>
            <w:color w:val="000000" w:themeColor="text1"/>
            <w:u w:val="none"/>
          </w:rPr>
          <w:t>https://www.banrep.gov.co/es/glosario/tasa-cambio-trm</w:t>
        </w:r>
      </w:hyperlink>
    </w:p>
    <w:p w14:paraId="534B2001" w14:textId="77777777" w:rsidR="009A2CA7" w:rsidRPr="002C013D" w:rsidRDefault="009A2CA7" w:rsidP="009A2CA7">
      <w:pPr>
        <w:ind w:left="706" w:hanging="706"/>
        <w:rPr>
          <w:lang w:val="en-US"/>
        </w:rPr>
      </w:pPr>
      <w:r w:rsidRPr="002C013D">
        <w:rPr>
          <w:lang w:val="en-US"/>
        </w:rPr>
        <w:t xml:space="preserve">Box, G. E. P., Jenkins, G. M., Reinsel, G. C., &amp; Ljung, G. M. (2015). </w:t>
      </w:r>
      <w:r w:rsidRPr="002C013D">
        <w:rPr>
          <w:i/>
          <w:iCs/>
          <w:lang w:val="en-US"/>
        </w:rPr>
        <w:t>Time series analysis: Forecasting and control</w:t>
      </w:r>
      <w:r w:rsidRPr="002C013D">
        <w:rPr>
          <w:lang w:val="en-US"/>
        </w:rPr>
        <w:t xml:space="preserve"> (5th ed.). Wiley. https://www.wiley.com/en-us/Time+Series+Analysis%3A+Forecasting+and+Control%2C+5th+Edition-p-9781118675021</w:t>
      </w:r>
    </w:p>
    <w:p w14:paraId="0417A800" w14:textId="77777777" w:rsidR="009A2CA7" w:rsidRPr="002C013D" w:rsidRDefault="009A2CA7" w:rsidP="009A2CA7">
      <w:pPr>
        <w:ind w:left="706" w:hanging="706"/>
        <w:rPr>
          <w:lang w:val="en-US"/>
        </w:rPr>
      </w:pPr>
      <w:r w:rsidRPr="002C013D">
        <w:rPr>
          <w:lang w:val="en-US"/>
        </w:rPr>
        <w:t xml:space="preserve">Chapman, P., Clinton, J., Kerber, R., Khabaza, T., Reinartz, T., Shearer, C., &amp; Wirth, R. (2000). </w:t>
      </w:r>
      <w:r w:rsidRPr="002C013D">
        <w:rPr>
          <w:i/>
          <w:iCs/>
          <w:lang w:val="en-US"/>
        </w:rPr>
        <w:t>CRISP-DM 1.0 - Step-by-step data mining guide.</w:t>
      </w:r>
      <w:r w:rsidRPr="002C013D">
        <w:rPr>
          <w:lang w:val="en-US"/>
        </w:rPr>
        <w:t xml:space="preserve"> SPSS. </w:t>
      </w:r>
      <w:hyperlink r:id="rId27" w:tgtFrame="_new" w:history="1">
        <w:r w:rsidRPr="002C013D">
          <w:rPr>
            <w:rStyle w:val="Hipervnculo"/>
            <w:color w:val="000000" w:themeColor="text1"/>
            <w:u w:val="none"/>
            <w:lang w:val="en-US"/>
          </w:rPr>
          <w:t>https://mineracaodedados.files.wordpress.com/2012/12/crisp-dm-1-0.pdf</w:t>
        </w:r>
      </w:hyperlink>
    </w:p>
    <w:p w14:paraId="1A94AF1D" w14:textId="77777777" w:rsidR="009A2CA7" w:rsidRPr="002C013D" w:rsidRDefault="009A2CA7" w:rsidP="009A2CA7">
      <w:pPr>
        <w:ind w:left="706" w:hanging="706"/>
        <w:rPr>
          <w:lang w:val="en-US"/>
        </w:rPr>
      </w:pPr>
      <w:r w:rsidRPr="002C013D">
        <w:rPr>
          <w:i/>
          <w:iCs/>
        </w:rPr>
        <w:t>Conoce el precio de los combustibles que rige a partir del primero de enero de 2025 - Minhacienda</w:t>
      </w:r>
      <w:r w:rsidRPr="002C013D">
        <w:t xml:space="preserve">. </w:t>
      </w:r>
      <w:r w:rsidRPr="002C013D">
        <w:rPr>
          <w:lang w:val="en-US"/>
        </w:rPr>
        <w:t>(n.d.-a). Retrieved November 1, 2025, from https://www.minhacienda.gov.co/w/conoce-el-precio-de-los-combustibles-que-rige-a-partir-del-primero-de-enero-de-2025</w:t>
      </w:r>
    </w:p>
    <w:p w14:paraId="550EBE54" w14:textId="77777777" w:rsidR="009A2CA7" w:rsidRPr="002C013D" w:rsidRDefault="009A2CA7" w:rsidP="009A2CA7">
      <w:pPr>
        <w:ind w:left="706" w:hanging="706"/>
        <w:rPr>
          <w:lang w:val="en-US"/>
        </w:rPr>
      </w:pPr>
      <w:r w:rsidRPr="002C013D">
        <w:rPr>
          <w:i/>
          <w:iCs/>
        </w:rPr>
        <w:t>Conoce el precio de los combustibles que rige a partir del primero de enero de 2025 - Minhacienda</w:t>
      </w:r>
      <w:r w:rsidRPr="002C013D">
        <w:t xml:space="preserve">. </w:t>
      </w:r>
      <w:r w:rsidRPr="002C013D">
        <w:rPr>
          <w:lang w:val="en-US"/>
        </w:rPr>
        <w:t>(n.d.-b). Retrieved October 31, 2025, from https://www.minhacienda.gov.co/w/conoce-el-precio-de-los-combustibles-que-rige-a-partir-del-primero-de-enero-de-2025</w:t>
      </w:r>
    </w:p>
    <w:p w14:paraId="31A891B4" w14:textId="77777777" w:rsidR="009A2CA7" w:rsidRPr="002C013D" w:rsidRDefault="009A2CA7" w:rsidP="009A2CA7">
      <w:pPr>
        <w:ind w:left="706" w:hanging="706"/>
      </w:pPr>
      <w:r w:rsidRPr="002C013D">
        <w:rPr>
          <w:lang w:val="en-US"/>
        </w:rPr>
        <w:lastRenderedPageBreak/>
        <w:t xml:space="preserve">Creswell, J. W., &amp; Creswell, J. D. (2018). </w:t>
      </w:r>
      <w:r w:rsidRPr="002C013D">
        <w:rPr>
          <w:i/>
          <w:iCs/>
          <w:lang w:val="en-US"/>
        </w:rPr>
        <w:t>Research design: Qualitative, quantitative, and mixed methods approaches</w:t>
      </w:r>
      <w:r w:rsidRPr="002C013D">
        <w:rPr>
          <w:lang w:val="en-US"/>
        </w:rPr>
        <w:t xml:space="preserve"> (5th ed.). </w:t>
      </w:r>
      <w:r w:rsidRPr="002C013D">
        <w:t xml:space="preserve">SAGE. </w:t>
      </w:r>
      <w:hyperlink r:id="rId28" w:tgtFrame="_new" w:history="1">
        <w:r w:rsidRPr="002C013D">
          <w:rPr>
            <w:rStyle w:val="Hipervnculo"/>
            <w:color w:val="000000" w:themeColor="text1"/>
            <w:u w:val="none"/>
          </w:rPr>
          <w:t>https://edge.sagepub.com/creswellrd5e</w:t>
        </w:r>
      </w:hyperlink>
    </w:p>
    <w:p w14:paraId="2AEA8387" w14:textId="77777777" w:rsidR="009A2CA7" w:rsidRPr="002C013D" w:rsidRDefault="009A2CA7" w:rsidP="009A2CA7">
      <w:pPr>
        <w:ind w:left="706" w:hanging="706"/>
        <w:rPr>
          <w:lang w:val="en-US"/>
        </w:rPr>
      </w:pPr>
      <w:r w:rsidRPr="002C013D">
        <w:rPr>
          <w:i/>
          <w:iCs/>
        </w:rPr>
        <w:t>DANE - Índice de Costos del Transporte de Carga por Carretera (ICTC)</w:t>
      </w:r>
      <w:r w:rsidRPr="002C013D">
        <w:t xml:space="preserve">. </w:t>
      </w:r>
      <w:r w:rsidRPr="002C013D">
        <w:rPr>
          <w:lang w:val="en-US"/>
        </w:rPr>
        <w:t>(n.d.). Retrieved October 31, 2025, from https://www.dane.gov.co/index.php/estadisticas-por-tema/precios-y-costos/indice-de-costos-del-transporte-de-carga-por-carretera-ictc</w:t>
      </w:r>
    </w:p>
    <w:p w14:paraId="01C4A36B" w14:textId="77777777" w:rsidR="009A2CA7" w:rsidRPr="002C013D" w:rsidRDefault="009A2CA7" w:rsidP="009A2CA7">
      <w:pPr>
        <w:ind w:left="706" w:hanging="706"/>
        <w:rPr>
          <w:lang w:val="en-US"/>
        </w:rPr>
      </w:pPr>
      <w:r w:rsidRPr="002C013D">
        <w:t xml:space="preserve">Departamento Administrativo Nacional de Estadística. (s. f.-a). </w:t>
      </w:r>
      <w:r w:rsidRPr="002C013D">
        <w:rPr>
          <w:i/>
          <w:iCs/>
        </w:rPr>
        <w:t>Índice de costos del transporte de carga por carretera - ICTC.</w:t>
      </w:r>
      <w:r w:rsidRPr="002C013D">
        <w:t xml:space="preserve"> </w:t>
      </w:r>
      <w:r w:rsidRPr="002C013D">
        <w:rPr>
          <w:lang w:val="en-US"/>
        </w:rPr>
        <w:t xml:space="preserve">DANE. </w:t>
      </w:r>
      <w:hyperlink r:id="rId29" w:tgtFrame="_new" w:history="1">
        <w:r w:rsidRPr="002C013D">
          <w:rPr>
            <w:rStyle w:val="Hipervnculo"/>
            <w:color w:val="000000" w:themeColor="text1"/>
            <w:u w:val="none"/>
            <w:lang w:val="en-US"/>
          </w:rPr>
          <w:t>https://www.dane.gov.co/index.php/estadisticas-por-tema/transporte/indice-de-costos-del-transporte-de-carga-por-carretera-ictc</w:t>
        </w:r>
      </w:hyperlink>
    </w:p>
    <w:p w14:paraId="6FBDFD62" w14:textId="77777777" w:rsidR="009A2CA7" w:rsidRPr="002C013D" w:rsidRDefault="009A2CA7" w:rsidP="009A2CA7">
      <w:pPr>
        <w:ind w:left="706" w:hanging="706"/>
        <w:rPr>
          <w:lang w:val="en-US"/>
        </w:rPr>
      </w:pPr>
      <w:r w:rsidRPr="002C013D">
        <w:t xml:space="preserve">Departamento Administrativo Nacional de Estadística. (s. f.-b). </w:t>
      </w:r>
      <w:r w:rsidRPr="002C013D">
        <w:rPr>
          <w:i/>
          <w:iCs/>
        </w:rPr>
        <w:t>Índice de precios al consumidor - IPC (base 2018).</w:t>
      </w:r>
      <w:r w:rsidRPr="002C013D">
        <w:t xml:space="preserve"> </w:t>
      </w:r>
      <w:r w:rsidRPr="002C013D">
        <w:rPr>
          <w:lang w:val="en-US"/>
        </w:rPr>
        <w:t xml:space="preserve">DANE. </w:t>
      </w:r>
      <w:hyperlink r:id="rId30" w:tgtFrame="_new" w:history="1">
        <w:r w:rsidRPr="002C013D">
          <w:rPr>
            <w:rStyle w:val="Hipervnculo"/>
            <w:color w:val="000000" w:themeColor="text1"/>
            <w:u w:val="none"/>
            <w:lang w:val="en-US"/>
          </w:rPr>
          <w:t>https://www.dane.gov.co/index.php/estadisticas-por-tema/precios-y-costos/indice-de-precios-al-consumidor-ipc</w:t>
        </w:r>
      </w:hyperlink>
    </w:p>
    <w:p w14:paraId="66AE9DAD" w14:textId="77777777" w:rsidR="009A2CA7" w:rsidRPr="002C013D" w:rsidRDefault="009A2CA7" w:rsidP="009A2CA7">
      <w:pPr>
        <w:ind w:left="706" w:hanging="706"/>
        <w:rPr>
          <w:lang w:val="en-US"/>
        </w:rPr>
      </w:pPr>
      <w:r w:rsidRPr="002C013D">
        <w:rPr>
          <w:i/>
          <w:iCs/>
        </w:rPr>
        <w:t>El transporte de carga en Colombia enfrenta alza récord de costos operativos en 2025 y presiona los precios al consumidor - Infobae</w:t>
      </w:r>
      <w:r w:rsidRPr="002C013D">
        <w:t xml:space="preserve">. </w:t>
      </w:r>
      <w:r w:rsidRPr="002C013D">
        <w:rPr>
          <w:lang w:val="en-US"/>
        </w:rPr>
        <w:t>(n.d.). Retrieved October 31, 2025, from https://www.infobae.com/colombia/2025/07/24/el-transporte-de-carga-en-colombia-enfrenta-alza-record-de-costos-operativos-en-2025-y-presiona-los-precios-al-consumidor/</w:t>
      </w:r>
    </w:p>
    <w:p w14:paraId="53E3D72E" w14:textId="77777777" w:rsidR="009A2CA7" w:rsidRPr="002C013D" w:rsidRDefault="009A2CA7" w:rsidP="009A2CA7">
      <w:pPr>
        <w:ind w:left="706" w:hanging="706"/>
        <w:rPr>
          <w:lang w:val="en-US"/>
        </w:rPr>
      </w:pPr>
      <w:r w:rsidRPr="002C013D">
        <w:rPr>
          <w:lang w:val="en-US"/>
        </w:rPr>
        <w:t xml:space="preserve">Federal Reserve Bank of St. Louis. (s. f.). </w:t>
      </w:r>
      <w:r w:rsidRPr="002C013D">
        <w:rPr>
          <w:i/>
          <w:iCs/>
          <w:lang w:val="en-US"/>
        </w:rPr>
        <w:t>Crude oil prices: Brent - Europe (DCOILBRENTEU).</w:t>
      </w:r>
      <w:r w:rsidRPr="002C013D">
        <w:rPr>
          <w:lang w:val="en-US"/>
        </w:rPr>
        <w:t xml:space="preserve"> FRED, Federal Reserve Bank of St. Louis. </w:t>
      </w:r>
      <w:hyperlink r:id="rId31" w:tgtFrame="_new" w:history="1">
        <w:r w:rsidRPr="002C013D">
          <w:rPr>
            <w:rStyle w:val="Hipervnculo"/>
            <w:color w:val="000000" w:themeColor="text1"/>
            <w:u w:val="none"/>
            <w:lang w:val="en-US"/>
          </w:rPr>
          <w:t>https://fred.stlouisfed.org/series/DCOILBRENTEU</w:t>
        </w:r>
      </w:hyperlink>
    </w:p>
    <w:p w14:paraId="66C2D7AD" w14:textId="77777777" w:rsidR="009A2CA7" w:rsidRPr="002C013D" w:rsidRDefault="009A2CA7" w:rsidP="009A2CA7">
      <w:pPr>
        <w:ind w:left="706" w:hanging="706"/>
      </w:pPr>
      <w:r w:rsidRPr="002C013D">
        <w:rPr>
          <w:lang w:val="en-US"/>
        </w:rPr>
        <w:t xml:space="preserve">Gil, C., Rey-Ladino, A., Wilmsmeier, G., Montes, A. M., Demir, E., Abouarghoub, W., &amp; Sanchez-Rodrigues, V. (2025). A simulation-based analysis for the road freight transport decarbonization: A case study of Colombia. </w:t>
      </w:r>
      <w:r w:rsidRPr="002C013D">
        <w:rPr>
          <w:i/>
          <w:iCs/>
        </w:rPr>
        <w:t>Energy and Climate Change</w:t>
      </w:r>
      <w:r w:rsidRPr="002C013D">
        <w:t xml:space="preserve">, </w:t>
      </w:r>
      <w:r w:rsidRPr="002C013D">
        <w:rPr>
          <w:i/>
          <w:iCs/>
        </w:rPr>
        <w:t>6</w:t>
      </w:r>
      <w:r w:rsidRPr="002C013D">
        <w:t>, 100216. https://doi.org/10.1016/J.EGYCC.2025.100216</w:t>
      </w:r>
    </w:p>
    <w:p w14:paraId="5BD8EB20" w14:textId="77777777" w:rsidR="009A2CA7" w:rsidRPr="002C013D" w:rsidRDefault="009A2CA7" w:rsidP="009A2CA7">
      <w:pPr>
        <w:ind w:left="706" w:hanging="706"/>
      </w:pPr>
      <w:r w:rsidRPr="002C013D">
        <w:lastRenderedPageBreak/>
        <w:t xml:space="preserve">Gobierno de Colombia. (s. f.). </w:t>
      </w:r>
      <w:r w:rsidRPr="002C013D">
        <w:rPr>
          <w:i/>
          <w:iCs/>
        </w:rPr>
        <w:t>Tasa de cambio representativa del mercado - Histórico.</w:t>
      </w:r>
      <w:r w:rsidRPr="002C013D">
        <w:t xml:space="preserve"> Datos Abiertos Colombia. </w:t>
      </w:r>
      <w:hyperlink r:id="rId32" w:tgtFrame="_new" w:history="1">
        <w:r w:rsidRPr="002C013D">
          <w:rPr>
            <w:rStyle w:val="Hipervnculo"/>
            <w:color w:val="000000" w:themeColor="text1"/>
            <w:u w:val="none"/>
          </w:rPr>
          <w:t>https://www.datos.gov.co/Econom-a-y-Finanzas/Tasa-de-Cambio-Representativa-del-Mercado-Historic/mcec-87by</w:t>
        </w:r>
      </w:hyperlink>
    </w:p>
    <w:p w14:paraId="2BC11E51" w14:textId="77777777" w:rsidR="009A2CA7" w:rsidRPr="002C013D" w:rsidRDefault="009A2CA7" w:rsidP="009A2CA7">
      <w:pPr>
        <w:ind w:left="706" w:hanging="706"/>
        <w:rPr>
          <w:lang w:val="en-US"/>
        </w:rPr>
      </w:pPr>
      <w:r w:rsidRPr="002C013D">
        <w:rPr>
          <w:lang w:val="en-US"/>
        </w:rPr>
        <w:t xml:space="preserve">Goodwin, P., &amp; Wright, G. (2014). </w:t>
      </w:r>
      <w:r w:rsidRPr="002C013D">
        <w:rPr>
          <w:i/>
          <w:iCs/>
          <w:lang w:val="en-US"/>
        </w:rPr>
        <w:t>Decision analysis for management judgment</w:t>
      </w:r>
      <w:r w:rsidRPr="002C013D">
        <w:rPr>
          <w:lang w:val="en-US"/>
        </w:rPr>
        <w:t xml:space="preserve"> (5th ed.). Wiley. https://www.wiley.com/en-us/Decision+Analysis+for+Management+Judgment%2C+5th+Edition-p-9781118740736</w:t>
      </w:r>
    </w:p>
    <w:p w14:paraId="2AB4CE49" w14:textId="77777777" w:rsidR="009A2CA7" w:rsidRPr="002C013D" w:rsidRDefault="009A2CA7" w:rsidP="009A2CA7">
      <w:pPr>
        <w:ind w:left="706" w:hanging="706"/>
      </w:pPr>
      <w:r w:rsidRPr="002C013D">
        <w:rPr>
          <w:lang w:val="fi-FI"/>
        </w:rPr>
        <w:t xml:space="preserve">Hyndman, R. J., &amp; Athanasopoulos, G. (2021). </w:t>
      </w:r>
      <w:r w:rsidRPr="002C013D">
        <w:rPr>
          <w:i/>
          <w:iCs/>
          <w:lang w:val="en-US"/>
        </w:rPr>
        <w:t>Forecasting: Principles and practice</w:t>
      </w:r>
      <w:r w:rsidRPr="002C013D">
        <w:rPr>
          <w:lang w:val="en-US"/>
        </w:rPr>
        <w:t xml:space="preserve"> (3rd ed.). </w:t>
      </w:r>
      <w:r w:rsidRPr="002C013D">
        <w:t xml:space="preserve">OTexts. </w:t>
      </w:r>
      <w:hyperlink r:id="rId33" w:tgtFrame="_new" w:history="1">
        <w:r w:rsidRPr="002C013D">
          <w:rPr>
            <w:rStyle w:val="Hipervnculo"/>
            <w:color w:val="000000" w:themeColor="text1"/>
            <w:u w:val="none"/>
          </w:rPr>
          <w:t>https://otexts.com/fpp3/</w:t>
        </w:r>
      </w:hyperlink>
    </w:p>
    <w:p w14:paraId="755A9D95" w14:textId="77777777" w:rsidR="009A2CA7" w:rsidRPr="002C013D" w:rsidRDefault="009A2CA7" w:rsidP="009A2CA7">
      <w:pPr>
        <w:ind w:left="706" w:hanging="706"/>
        <w:rPr>
          <w:lang w:val="en-US"/>
        </w:rPr>
      </w:pPr>
      <w:r w:rsidRPr="002C013D">
        <w:rPr>
          <w:i/>
          <w:iCs/>
        </w:rPr>
        <w:t>Los costos del transporte y su efecto silencioso en la canasta familiar - TSO Mobile Colombia</w:t>
      </w:r>
      <w:r w:rsidRPr="002C013D">
        <w:t xml:space="preserve">. </w:t>
      </w:r>
      <w:r w:rsidRPr="002C013D">
        <w:rPr>
          <w:lang w:val="en-US"/>
        </w:rPr>
        <w:t>(n.d.). Retrieved November 1, 2025, from https://tsomobile.com.co/blog/canasta-familiar-zonar/</w:t>
      </w:r>
    </w:p>
    <w:p w14:paraId="305C5FE1" w14:textId="77777777" w:rsidR="009A2CA7" w:rsidRPr="002C013D" w:rsidRDefault="009A2CA7" w:rsidP="009A2CA7">
      <w:pPr>
        <w:ind w:left="706" w:hanging="706"/>
      </w:pPr>
      <w:r w:rsidRPr="002C013D">
        <w:rPr>
          <w:lang w:val="en-US"/>
        </w:rPr>
        <w:t xml:space="preserve">Microsoft. (2025). </w:t>
      </w:r>
      <w:r w:rsidRPr="002C013D">
        <w:rPr>
          <w:i/>
          <w:iCs/>
          <w:lang w:val="en-US"/>
        </w:rPr>
        <w:t>Power BI documentation.</w:t>
      </w:r>
      <w:r w:rsidRPr="002C013D">
        <w:rPr>
          <w:lang w:val="en-US"/>
        </w:rPr>
        <w:t xml:space="preserve"> Microsoft Learn. </w:t>
      </w:r>
      <w:hyperlink r:id="rId34" w:tgtFrame="_new" w:history="1">
        <w:r w:rsidRPr="002C013D">
          <w:rPr>
            <w:rStyle w:val="Hipervnculo"/>
            <w:color w:val="000000" w:themeColor="text1"/>
            <w:u w:val="none"/>
          </w:rPr>
          <w:t>https://learn.microsoft.com/es-es/power-bi/</w:t>
        </w:r>
      </w:hyperlink>
    </w:p>
    <w:p w14:paraId="62D7133A" w14:textId="77777777" w:rsidR="009A2CA7" w:rsidRPr="002C013D" w:rsidRDefault="009A2CA7" w:rsidP="009A2CA7">
      <w:pPr>
        <w:ind w:left="706" w:hanging="706"/>
        <w:rPr>
          <w:lang w:val="en-US"/>
        </w:rPr>
      </w:pPr>
      <w:r w:rsidRPr="002C013D">
        <w:rPr>
          <w:i/>
          <w:iCs/>
        </w:rPr>
        <w:t>OIL CHANNEL – El Pulso Energético de Colombia en 2025: Entre la Recuperación Petrolera y los Desafíos del Gas</w:t>
      </w:r>
      <w:r w:rsidRPr="002C013D">
        <w:t xml:space="preserve">. </w:t>
      </w:r>
      <w:r w:rsidRPr="002C013D">
        <w:rPr>
          <w:lang w:val="en-US"/>
        </w:rPr>
        <w:t>(n.d.). Retrieved October 31, 2025, from https://oilchannel.tv/noticias/el-pulso-energetico-de-colombia-en-2025-entre-la-recuperacion-petrolera-y-los-desafios-del-gas</w:t>
      </w:r>
    </w:p>
    <w:p w14:paraId="700985C3" w14:textId="77777777" w:rsidR="009A2CA7" w:rsidRPr="002C013D" w:rsidRDefault="009A2CA7" w:rsidP="009A2CA7">
      <w:pPr>
        <w:ind w:left="706" w:hanging="706"/>
        <w:rPr>
          <w:lang w:val="en-US"/>
        </w:rPr>
      </w:pPr>
      <w:r w:rsidRPr="002C013D">
        <w:rPr>
          <w:lang w:val="en-US"/>
        </w:rPr>
        <w:t xml:space="preserve">pandas Development Team. (2024). </w:t>
      </w:r>
      <w:r w:rsidRPr="002C013D">
        <w:rPr>
          <w:i/>
          <w:iCs/>
          <w:lang w:val="en-US"/>
        </w:rPr>
        <w:t>pandas: Python data analysis library</w:t>
      </w:r>
      <w:r w:rsidRPr="002C013D">
        <w:rPr>
          <w:lang w:val="en-US"/>
        </w:rPr>
        <w:t xml:space="preserve"> [Software]. </w:t>
      </w:r>
      <w:hyperlink r:id="rId35" w:tgtFrame="_new" w:history="1">
        <w:r w:rsidRPr="002C013D">
          <w:rPr>
            <w:rStyle w:val="Hipervnculo"/>
            <w:color w:val="000000" w:themeColor="text1"/>
            <w:u w:val="none"/>
            <w:lang w:val="en-US"/>
          </w:rPr>
          <w:t>https://pandas.pydata.org/</w:t>
        </w:r>
      </w:hyperlink>
    </w:p>
    <w:p w14:paraId="385D870C" w14:textId="77777777" w:rsidR="009A2CA7" w:rsidRPr="002C013D" w:rsidRDefault="009A2CA7" w:rsidP="009A2CA7">
      <w:pPr>
        <w:ind w:left="706" w:hanging="706"/>
      </w:pPr>
      <w:r w:rsidRPr="002C013D">
        <w:rPr>
          <w:lang w:val="en-US"/>
        </w:rPr>
        <w:t xml:space="preserve">Pedregosa, F., Varoquaux, G., Gramfort, A., Michel, V., Thirion, B., Grisel, O., Blondel, M., Prettenhofer, P., Weiss, R., Dubourg, V., Vanderplas, J., Passos, A., Cournapeau, D., Brucher, M., Perrot, M., &amp; Duchesnay, É. (2011). Scikit-learn: Machine learning in Python. </w:t>
      </w:r>
      <w:r w:rsidRPr="002C013D">
        <w:rPr>
          <w:i/>
          <w:iCs/>
          <w:lang w:val="en-US"/>
        </w:rPr>
        <w:t>Journal of Machine Learning Research, 12</w:t>
      </w:r>
      <w:r w:rsidRPr="002C013D">
        <w:rPr>
          <w:lang w:val="en-US"/>
        </w:rPr>
        <w:t xml:space="preserve">, 2825-2830. </w:t>
      </w:r>
      <w:hyperlink r:id="rId36" w:tgtFrame="_new" w:history="1">
        <w:r w:rsidRPr="002C013D">
          <w:rPr>
            <w:rStyle w:val="Hipervnculo"/>
            <w:color w:val="000000" w:themeColor="text1"/>
            <w:u w:val="none"/>
          </w:rPr>
          <w:t>https://scikit-learn.org/</w:t>
        </w:r>
      </w:hyperlink>
    </w:p>
    <w:p w14:paraId="77129EEA" w14:textId="77777777" w:rsidR="009A2CA7" w:rsidRPr="002C013D" w:rsidRDefault="009A2CA7" w:rsidP="009A2CA7">
      <w:pPr>
        <w:ind w:left="706" w:hanging="706"/>
        <w:rPr>
          <w:lang w:val="en-US"/>
        </w:rPr>
      </w:pPr>
      <w:r w:rsidRPr="002C013D">
        <w:lastRenderedPageBreak/>
        <w:t xml:space="preserve">Posada-Henao, J. J., Gonzalez-Calderon, C. A., Valencia-Cardenas, M. C., &amp; Peñaranda-Márquez, M. A. (2025). </w:t>
      </w:r>
      <w:r w:rsidRPr="002C013D">
        <w:rPr>
          <w:lang w:val="en-US"/>
        </w:rPr>
        <w:t xml:space="preserve">Modeling intercity trucking costs: Empirical findings from Colombia. </w:t>
      </w:r>
      <w:r w:rsidRPr="002C013D">
        <w:rPr>
          <w:i/>
          <w:iCs/>
          <w:lang w:val="en-US"/>
        </w:rPr>
        <w:t>Latin American Transport Studies</w:t>
      </w:r>
      <w:r w:rsidRPr="002C013D">
        <w:rPr>
          <w:lang w:val="en-US"/>
        </w:rPr>
        <w:t xml:space="preserve">, </w:t>
      </w:r>
      <w:r w:rsidRPr="002C013D">
        <w:rPr>
          <w:i/>
          <w:iCs/>
          <w:lang w:val="en-US"/>
        </w:rPr>
        <w:t>3</w:t>
      </w:r>
      <w:r w:rsidRPr="002C013D">
        <w:rPr>
          <w:lang w:val="en-US"/>
        </w:rPr>
        <w:t>, 100044. https://doi.org/10.1016/J.LATRAN.2025.100044</w:t>
      </w:r>
    </w:p>
    <w:p w14:paraId="206762C2" w14:textId="77777777" w:rsidR="009A2CA7" w:rsidRPr="002C013D" w:rsidRDefault="009A2CA7" w:rsidP="009A2CA7">
      <w:pPr>
        <w:ind w:left="706" w:hanging="706"/>
      </w:pPr>
      <w:r w:rsidRPr="002C013D">
        <w:t xml:space="preserve">Pulido-Rojano, A. D., Noriega-Casalins, M. A., Martínez-Sierra, D., Ferrer-Ayala, M., Ariza-Suarez, Y., &amp; Jimenez-Rodriguez, A. (2025). </w:t>
      </w:r>
      <w:r w:rsidRPr="002C013D">
        <w:rPr>
          <w:lang w:val="en-US"/>
        </w:rPr>
        <w:t xml:space="preserve">Optimization Model to Minimize Road Freight Transportation Costs in Colombia. </w:t>
      </w:r>
      <w:r w:rsidRPr="002C013D">
        <w:rPr>
          <w:i/>
          <w:iCs/>
        </w:rPr>
        <w:t>Memorias de La Conferencia Iberoamericana de Complejidad, Informatica y Cibernetica, CICIC</w:t>
      </w:r>
      <w:r w:rsidRPr="002C013D">
        <w:t xml:space="preserve">, </w:t>
      </w:r>
      <w:r w:rsidRPr="002C013D">
        <w:rPr>
          <w:i/>
          <w:iCs/>
        </w:rPr>
        <w:t>2025-March</w:t>
      </w:r>
      <w:r w:rsidRPr="002C013D">
        <w:t>, 180–187. https://doi.org/10.54808/CICIC2025.01.180</w:t>
      </w:r>
    </w:p>
    <w:p w14:paraId="394467BF" w14:textId="77777777" w:rsidR="009A2CA7" w:rsidRPr="002C013D" w:rsidRDefault="009A2CA7" w:rsidP="009A2CA7">
      <w:pPr>
        <w:ind w:left="706" w:hanging="706"/>
        <w:rPr>
          <w:lang w:val="en-US"/>
        </w:rPr>
      </w:pPr>
      <w:r w:rsidRPr="002C013D">
        <w:rPr>
          <w:lang w:val="en-US"/>
        </w:rPr>
        <w:t xml:space="preserve">Schoemaker, P. J. H. (1995). Scenario planning: A tool for strategic thinking. </w:t>
      </w:r>
      <w:r w:rsidRPr="002C013D">
        <w:rPr>
          <w:i/>
          <w:iCs/>
          <w:lang w:val="en-US"/>
        </w:rPr>
        <w:t>Sloan Management Review, 36</w:t>
      </w:r>
      <w:r w:rsidRPr="002C013D">
        <w:rPr>
          <w:lang w:val="en-US"/>
        </w:rPr>
        <w:t xml:space="preserve">(2), 25-40. </w:t>
      </w:r>
      <w:hyperlink r:id="rId37" w:tgtFrame="_new" w:history="1">
        <w:r w:rsidRPr="002C013D">
          <w:rPr>
            <w:rStyle w:val="Hipervnculo"/>
            <w:color w:val="000000" w:themeColor="text1"/>
            <w:u w:val="none"/>
            <w:lang w:val="en-US"/>
          </w:rPr>
          <w:t>https://www.ftms.edu.my/images/Document/MOD001074%20-%20Strategic%20Management%20Analysis/WK4_SR_MOD001074_Schoemaker_1995.pdf</w:t>
        </w:r>
      </w:hyperlink>
    </w:p>
    <w:p w14:paraId="104CD7DE" w14:textId="77777777" w:rsidR="009A2CA7" w:rsidRPr="002C013D" w:rsidRDefault="009A2CA7" w:rsidP="009A2CA7">
      <w:pPr>
        <w:ind w:left="706" w:hanging="706"/>
        <w:rPr>
          <w:lang w:val="en-US"/>
        </w:rPr>
      </w:pPr>
      <w:r w:rsidRPr="002C013D">
        <w:rPr>
          <w:lang w:val="en-US"/>
        </w:rPr>
        <w:t xml:space="preserve">Seabold, S., &amp; Perktold, J. (2010, junio). </w:t>
      </w:r>
      <w:r w:rsidRPr="002C013D">
        <w:rPr>
          <w:i/>
          <w:iCs/>
          <w:lang w:val="en-US"/>
        </w:rPr>
        <w:t>Statsmodels: Econometric and statistical modeling with Python.</w:t>
      </w:r>
      <w:r w:rsidRPr="002C013D">
        <w:rPr>
          <w:lang w:val="en-US"/>
        </w:rPr>
        <w:t xml:space="preserve"> Proceedings of the 9th Python in Science Conference. </w:t>
      </w:r>
      <w:hyperlink r:id="rId38" w:tgtFrame="_new" w:history="1">
        <w:r w:rsidRPr="002C013D">
          <w:rPr>
            <w:rStyle w:val="Hipervnculo"/>
            <w:color w:val="000000" w:themeColor="text1"/>
            <w:u w:val="none"/>
            <w:lang w:val="en-US"/>
          </w:rPr>
          <w:t>https://www.statsmodels.org/</w:t>
        </w:r>
      </w:hyperlink>
    </w:p>
    <w:p w14:paraId="3C965074" w14:textId="77777777" w:rsidR="009A2CA7" w:rsidRPr="002C013D" w:rsidRDefault="009A2CA7" w:rsidP="009A2CA7">
      <w:pPr>
        <w:ind w:left="706" w:hanging="706"/>
      </w:pPr>
      <w:r w:rsidRPr="002C013D">
        <w:t xml:space="preserve">Unidad de Planeación Minero Energética. (s. f.). </w:t>
      </w:r>
      <w:r w:rsidRPr="002C013D">
        <w:rPr>
          <w:i/>
          <w:iCs/>
        </w:rPr>
        <w:t>Estructura de precios de los combustibles en las principales ciudades.</w:t>
      </w:r>
      <w:r w:rsidRPr="002C013D">
        <w:t xml:space="preserve"> Sistema de Información de Precios de Combustibles. </w:t>
      </w:r>
      <w:hyperlink r:id="rId39" w:tgtFrame="_new" w:history="1">
        <w:r w:rsidRPr="002C013D">
          <w:rPr>
            <w:rStyle w:val="Hipervnculo"/>
            <w:color w:val="000000" w:themeColor="text1"/>
            <w:u w:val="none"/>
          </w:rPr>
          <w:t>https://www.upme.gov.co/simec/hidrocarburos/combustibles-liquidos/estructura-de-precio-de-los-combustibles-en-las-principales-ciudades/</w:t>
        </w:r>
      </w:hyperlink>
    </w:p>
    <w:p w14:paraId="6D994F46" w14:textId="77777777" w:rsidR="009A2CA7" w:rsidRPr="002C013D" w:rsidRDefault="009A2CA7" w:rsidP="009A2CA7">
      <w:pPr>
        <w:ind w:left="706" w:hanging="706"/>
        <w:rPr>
          <w:lang w:val="en-US"/>
        </w:rPr>
      </w:pPr>
      <w:r w:rsidRPr="002C013D">
        <w:rPr>
          <w:lang w:val="en-US"/>
        </w:rPr>
        <w:t xml:space="preserve">Wack, P. (1985). Scenarios: Uncharted waters ahead. </w:t>
      </w:r>
      <w:r w:rsidRPr="002C013D">
        <w:rPr>
          <w:i/>
          <w:iCs/>
          <w:lang w:val="en-US"/>
        </w:rPr>
        <w:t>Harvard Business Review, 63</w:t>
      </w:r>
      <w:r w:rsidRPr="002C013D">
        <w:rPr>
          <w:lang w:val="en-US"/>
        </w:rPr>
        <w:t xml:space="preserve">(5), 72-89. </w:t>
      </w:r>
      <w:hyperlink r:id="rId40" w:tgtFrame="_new" w:history="1">
        <w:r w:rsidRPr="002C013D">
          <w:rPr>
            <w:rStyle w:val="Hipervnculo"/>
            <w:color w:val="000000" w:themeColor="text1"/>
            <w:u w:val="none"/>
            <w:lang w:val="en-US"/>
          </w:rPr>
          <w:t>https://hbr.org/1985/09/scenarios-uncharted-waters-ahead</w:t>
        </w:r>
      </w:hyperlink>
    </w:p>
    <w:p w14:paraId="2D83282B" w14:textId="77777777" w:rsidR="009A2CA7" w:rsidRPr="006D5C56" w:rsidRDefault="009A2CA7" w:rsidP="009A2CA7">
      <w:pPr>
        <w:ind w:left="706" w:hanging="706"/>
      </w:pPr>
      <w:r w:rsidRPr="002C013D">
        <w:rPr>
          <w:lang w:val="en-US"/>
        </w:rPr>
        <w:lastRenderedPageBreak/>
        <w:t xml:space="preserve">Wickham, H., Çetinkaya-Rundel, M., &amp; Grolemund, G. (2023). </w:t>
      </w:r>
      <w:r w:rsidRPr="002C013D">
        <w:rPr>
          <w:i/>
          <w:iCs/>
          <w:lang w:val="en-US"/>
        </w:rPr>
        <w:t>R for data science</w:t>
      </w:r>
      <w:r w:rsidRPr="002C013D">
        <w:rPr>
          <w:lang w:val="en-US"/>
        </w:rPr>
        <w:t xml:space="preserve"> (2nd ed.). </w:t>
      </w:r>
      <w:r w:rsidRPr="006D5C56">
        <w:t xml:space="preserve">O’Reilly. </w:t>
      </w:r>
      <w:hyperlink r:id="rId41" w:tgtFrame="_new" w:history="1">
        <w:r w:rsidRPr="006D5C56">
          <w:rPr>
            <w:rStyle w:val="Hipervnculo"/>
            <w:color w:val="000000" w:themeColor="text1"/>
            <w:u w:val="none"/>
          </w:rPr>
          <w:t>https://r4ds.hadley.nz/</w:t>
        </w:r>
      </w:hyperlink>
    </w:p>
    <w:sdt>
      <w:sdtPr>
        <w:rPr>
          <w:lang w:val="en-US"/>
        </w:rPr>
        <w:tag w:val="MENDELEY_BIBLIOGRAPHY"/>
        <w:id w:val="650103081"/>
        <w:placeholder>
          <w:docPart w:val="DefaultPlaceholder_-1854013440"/>
        </w:placeholder>
      </w:sdtPr>
      <w:sdtContent>
        <w:p w14:paraId="5CF8A365" w14:textId="77777777" w:rsidR="00E464D0" w:rsidRPr="00E464D0" w:rsidRDefault="00E464D0">
          <w:pPr>
            <w:autoSpaceDE w:val="0"/>
            <w:autoSpaceDN w:val="0"/>
            <w:ind w:hanging="480"/>
            <w:divId w:val="686836910"/>
            <w:rPr>
              <w:rFonts w:eastAsia="Times New Roman"/>
              <w:szCs w:val="24"/>
              <w:lang w:val="en-US"/>
            </w:rPr>
          </w:pPr>
          <w:r w:rsidRPr="00E464D0">
            <w:rPr>
              <w:rFonts w:eastAsia="Times New Roman"/>
              <w:i/>
              <w:iCs/>
            </w:rPr>
            <w:t>Análisis y Pronóstico Precio Diésel Colombia.docx</w:t>
          </w:r>
          <w:r w:rsidRPr="00E464D0">
            <w:rPr>
              <w:rFonts w:eastAsia="Times New Roman"/>
            </w:rPr>
            <w:t xml:space="preserve">. (n.d.). </w:t>
          </w:r>
          <w:r w:rsidRPr="00E464D0">
            <w:rPr>
              <w:rFonts w:eastAsia="Times New Roman"/>
              <w:lang w:val="en-US"/>
            </w:rPr>
            <w:t>Retrieved November 15, 2025, from https://unadvirtualedu-my.sharepoint.com/:w:/g/personal/freddy_torres_unad_edu_co/EQFt-WXSgz5OoHkXyE9pFpEBMt0EhQ4smjFWPsmAW1H3iQ?rtime=-UJuK8Yj3kg</w:t>
          </w:r>
        </w:p>
        <w:p w14:paraId="49A14D9B" w14:textId="77777777" w:rsidR="00E464D0" w:rsidRPr="00E464D0" w:rsidRDefault="00E464D0">
          <w:pPr>
            <w:autoSpaceDE w:val="0"/>
            <w:autoSpaceDN w:val="0"/>
            <w:ind w:hanging="480"/>
            <w:divId w:val="155192264"/>
            <w:rPr>
              <w:rFonts w:eastAsia="Times New Roman"/>
            </w:rPr>
          </w:pPr>
          <w:proofErr w:type="spellStart"/>
          <w:r w:rsidRPr="00E464D0">
            <w:rPr>
              <w:rFonts w:eastAsia="Times New Roman"/>
            </w:rPr>
            <w:t>Beu</w:t>
          </w:r>
          <w:proofErr w:type="spellEnd"/>
          <w:r w:rsidRPr="00E464D0">
            <w:rPr>
              <w:rFonts w:eastAsia="Times New Roman"/>
            </w:rPr>
            <w:t xml:space="preserve">, R. E., &amp; Transporte, S. (n.d.). </w:t>
          </w:r>
          <w:r w:rsidRPr="00E464D0">
            <w:rPr>
              <w:rFonts w:eastAsia="Times New Roman"/>
              <w:i/>
              <w:iCs/>
            </w:rPr>
            <w:t>Primer balance de Energía Útil para Colombia y Cuantificación de las Perdidas energéticas relacionadas y la brecha de eficiencia energética</w:t>
          </w:r>
          <w:r w:rsidRPr="00E464D0">
            <w:rPr>
              <w:rFonts w:eastAsia="Times New Roman"/>
            </w:rPr>
            <w:t>.</w:t>
          </w:r>
        </w:p>
        <w:p w14:paraId="4C2B0D13" w14:textId="77777777" w:rsidR="00E464D0" w:rsidRPr="00E464D0" w:rsidRDefault="00E464D0">
          <w:pPr>
            <w:autoSpaceDE w:val="0"/>
            <w:autoSpaceDN w:val="0"/>
            <w:ind w:hanging="480"/>
            <w:divId w:val="1478255772"/>
            <w:rPr>
              <w:rFonts w:eastAsia="Times New Roman"/>
              <w:lang w:val="en-US"/>
            </w:rPr>
          </w:pPr>
          <w:r w:rsidRPr="00E464D0">
            <w:rPr>
              <w:rFonts w:eastAsia="Times New Roman"/>
              <w:i/>
              <w:iCs/>
            </w:rPr>
            <w:t xml:space="preserve">Conoce el precio de los combustibles que rige a partir del primero de enero de 2025 - </w:t>
          </w:r>
          <w:proofErr w:type="spellStart"/>
          <w:r w:rsidRPr="00E464D0">
            <w:rPr>
              <w:rFonts w:eastAsia="Times New Roman"/>
              <w:i/>
              <w:iCs/>
            </w:rPr>
            <w:t>Minhacienda</w:t>
          </w:r>
          <w:proofErr w:type="spellEnd"/>
          <w:r w:rsidRPr="00E464D0">
            <w:rPr>
              <w:rFonts w:eastAsia="Times New Roman"/>
            </w:rPr>
            <w:t xml:space="preserve">. </w:t>
          </w:r>
          <w:r w:rsidRPr="00E464D0">
            <w:rPr>
              <w:rFonts w:eastAsia="Times New Roman"/>
              <w:lang w:val="en-US"/>
            </w:rPr>
            <w:t>(n.d.-a). Retrieved November 1, 2025, from https://www.minhacienda.gov.co/w/conoce-el-precio-de-los-combustibles-que-rige-a-partir-del-primero-de-enero-de-2025</w:t>
          </w:r>
        </w:p>
        <w:p w14:paraId="2AA15C9C" w14:textId="77777777" w:rsidR="00E464D0" w:rsidRPr="00E464D0" w:rsidRDefault="00E464D0">
          <w:pPr>
            <w:autoSpaceDE w:val="0"/>
            <w:autoSpaceDN w:val="0"/>
            <w:ind w:hanging="480"/>
            <w:divId w:val="1656959248"/>
            <w:rPr>
              <w:rFonts w:eastAsia="Times New Roman"/>
              <w:lang w:val="en-US"/>
            </w:rPr>
          </w:pPr>
          <w:r w:rsidRPr="00E464D0">
            <w:rPr>
              <w:rFonts w:eastAsia="Times New Roman"/>
              <w:i/>
              <w:iCs/>
            </w:rPr>
            <w:t xml:space="preserve">Conoce el precio de los combustibles que rige a partir del primero de enero de 2025 - </w:t>
          </w:r>
          <w:proofErr w:type="spellStart"/>
          <w:r w:rsidRPr="00E464D0">
            <w:rPr>
              <w:rFonts w:eastAsia="Times New Roman"/>
              <w:i/>
              <w:iCs/>
            </w:rPr>
            <w:t>Minhacienda</w:t>
          </w:r>
          <w:proofErr w:type="spellEnd"/>
          <w:r w:rsidRPr="00E464D0">
            <w:rPr>
              <w:rFonts w:eastAsia="Times New Roman"/>
            </w:rPr>
            <w:t xml:space="preserve">. </w:t>
          </w:r>
          <w:r w:rsidRPr="00E464D0">
            <w:rPr>
              <w:rFonts w:eastAsia="Times New Roman"/>
              <w:lang w:val="en-US"/>
            </w:rPr>
            <w:t>(n.d.-b). Retrieved October 31, 2025, from https://www.minhacienda.gov.co/w/conoce-el-precio-de-los-combustibles-que-rige-a-partir-del-primero-de-enero-de-2025</w:t>
          </w:r>
        </w:p>
        <w:p w14:paraId="0B6A83D3" w14:textId="77777777" w:rsidR="00E464D0" w:rsidRPr="00E464D0" w:rsidRDefault="00E464D0">
          <w:pPr>
            <w:autoSpaceDE w:val="0"/>
            <w:autoSpaceDN w:val="0"/>
            <w:ind w:hanging="480"/>
            <w:divId w:val="919556821"/>
            <w:rPr>
              <w:rFonts w:eastAsia="Times New Roman"/>
              <w:lang w:val="en-US"/>
            </w:rPr>
          </w:pPr>
          <w:r w:rsidRPr="00E464D0">
            <w:rPr>
              <w:rFonts w:eastAsia="Times New Roman"/>
              <w:i/>
              <w:iCs/>
            </w:rPr>
            <w:t>DANE - Índice de Costos del Transporte de Carga por Carretera (ICTC)</w:t>
          </w:r>
          <w:r w:rsidRPr="00E464D0">
            <w:rPr>
              <w:rFonts w:eastAsia="Times New Roman"/>
            </w:rPr>
            <w:t xml:space="preserve">. </w:t>
          </w:r>
          <w:r w:rsidRPr="00E464D0">
            <w:rPr>
              <w:rFonts w:eastAsia="Times New Roman"/>
              <w:lang w:val="en-US"/>
            </w:rPr>
            <w:t>(n.d.). Retrieved October 31, 2025, from https://www.dane.gov.co/index.php/estadisticas-por-tema/precios-y-costos/indice-de-costos-del-transporte-de-carga-por-carretera-ictc</w:t>
          </w:r>
        </w:p>
        <w:p w14:paraId="104FDD25" w14:textId="77777777" w:rsidR="00E464D0" w:rsidRPr="00E464D0" w:rsidRDefault="00E464D0">
          <w:pPr>
            <w:autoSpaceDE w:val="0"/>
            <w:autoSpaceDN w:val="0"/>
            <w:ind w:hanging="480"/>
            <w:divId w:val="2108772526"/>
            <w:rPr>
              <w:rFonts w:eastAsia="Times New Roman"/>
              <w:lang w:val="en-US"/>
            </w:rPr>
          </w:pPr>
          <w:r w:rsidRPr="00E464D0">
            <w:rPr>
              <w:rFonts w:eastAsia="Times New Roman"/>
              <w:i/>
              <w:iCs/>
            </w:rPr>
            <w:t>El transporte de carga en Colombia enfrenta alza récord de costos operativos en 2025 y presiona los precios al consumidor - Infobae</w:t>
          </w:r>
          <w:r w:rsidRPr="00E464D0">
            <w:rPr>
              <w:rFonts w:eastAsia="Times New Roman"/>
            </w:rPr>
            <w:t xml:space="preserve">. </w:t>
          </w:r>
          <w:r w:rsidRPr="00E464D0">
            <w:rPr>
              <w:rFonts w:eastAsia="Times New Roman"/>
              <w:lang w:val="en-US"/>
            </w:rPr>
            <w:t xml:space="preserve">(n.d.). Retrieved October 31, 2025, from </w:t>
          </w:r>
          <w:r w:rsidRPr="00E464D0">
            <w:rPr>
              <w:rFonts w:eastAsia="Times New Roman"/>
              <w:lang w:val="en-US"/>
            </w:rPr>
            <w:lastRenderedPageBreak/>
            <w:t>https://www.infobae.com/colombia/2025/07/24/el-transporte-de-carga-en-colombia-enfrenta-alza-record-de-costos-operativos-en-2025-y-presiona-los-precios-al-consumidor/</w:t>
          </w:r>
        </w:p>
        <w:p w14:paraId="62E37D5A" w14:textId="77777777" w:rsidR="00E464D0" w:rsidRPr="00E464D0" w:rsidRDefault="00E464D0">
          <w:pPr>
            <w:autoSpaceDE w:val="0"/>
            <w:autoSpaceDN w:val="0"/>
            <w:ind w:hanging="480"/>
            <w:divId w:val="157307879"/>
            <w:rPr>
              <w:rFonts w:eastAsia="Times New Roman"/>
            </w:rPr>
          </w:pPr>
          <w:r w:rsidRPr="00E464D0">
            <w:rPr>
              <w:rFonts w:eastAsia="Times New Roman"/>
              <w:lang w:val="en-US"/>
            </w:rPr>
            <w:t xml:space="preserve">Gil, C., Rey-Ladino, A., Wilmsmeier, G., Montes, A. M., Demir, E., Abouarghoub, W., &amp; Sanchez-Rodrigues, V. (2025). A simulation-based analysis for the road freight transport decarbonization: A case study of Colombia. </w:t>
          </w:r>
          <w:r w:rsidRPr="00E464D0">
            <w:rPr>
              <w:rFonts w:eastAsia="Times New Roman"/>
              <w:i/>
              <w:iCs/>
            </w:rPr>
            <w:t>Energy and Climate Change</w:t>
          </w:r>
          <w:r w:rsidRPr="00E464D0">
            <w:rPr>
              <w:rFonts w:eastAsia="Times New Roman"/>
            </w:rPr>
            <w:t xml:space="preserve">, </w:t>
          </w:r>
          <w:r w:rsidRPr="00E464D0">
            <w:rPr>
              <w:rFonts w:eastAsia="Times New Roman"/>
              <w:i/>
              <w:iCs/>
            </w:rPr>
            <w:t>6</w:t>
          </w:r>
          <w:r w:rsidRPr="00E464D0">
            <w:rPr>
              <w:rFonts w:eastAsia="Times New Roman"/>
            </w:rPr>
            <w:t>, 100216. https://doi.org/10.1016/J.EGYCC.2025.100216</w:t>
          </w:r>
        </w:p>
        <w:p w14:paraId="4C4CC647" w14:textId="77777777" w:rsidR="00E464D0" w:rsidRPr="00E464D0" w:rsidRDefault="00E464D0">
          <w:pPr>
            <w:autoSpaceDE w:val="0"/>
            <w:autoSpaceDN w:val="0"/>
            <w:ind w:hanging="480"/>
            <w:divId w:val="776023260"/>
            <w:rPr>
              <w:rFonts w:eastAsia="Times New Roman"/>
              <w:lang w:val="en-US"/>
            </w:rPr>
          </w:pPr>
          <w:r w:rsidRPr="00E464D0">
            <w:rPr>
              <w:rFonts w:eastAsia="Times New Roman"/>
              <w:i/>
              <w:iCs/>
            </w:rPr>
            <w:t>Los costos del transporte y su efecto silencioso en la canasta familiar - TSO Mobile Colombia</w:t>
          </w:r>
          <w:r w:rsidRPr="00E464D0">
            <w:rPr>
              <w:rFonts w:eastAsia="Times New Roman"/>
            </w:rPr>
            <w:t xml:space="preserve">. </w:t>
          </w:r>
          <w:r w:rsidRPr="00E464D0">
            <w:rPr>
              <w:rFonts w:eastAsia="Times New Roman"/>
              <w:lang w:val="en-US"/>
            </w:rPr>
            <w:t>(n.d.). Retrieved November 1, 2025, from https://tsomobile.com.co/blog/canasta-familiar-zonar/</w:t>
          </w:r>
        </w:p>
        <w:p w14:paraId="385F70CE" w14:textId="77777777" w:rsidR="00E464D0" w:rsidRPr="00E464D0" w:rsidRDefault="00E464D0">
          <w:pPr>
            <w:autoSpaceDE w:val="0"/>
            <w:autoSpaceDN w:val="0"/>
            <w:ind w:hanging="480"/>
            <w:divId w:val="222260604"/>
            <w:rPr>
              <w:rFonts w:eastAsia="Times New Roman"/>
              <w:lang w:val="en-US"/>
            </w:rPr>
          </w:pPr>
          <w:r w:rsidRPr="00E464D0">
            <w:rPr>
              <w:rFonts w:eastAsia="Times New Roman"/>
              <w:i/>
              <w:iCs/>
            </w:rPr>
            <w:t>OIL CHANNEL – El Pulso Energético de Colombia en 2025: Entre la Recuperación Petrolera y los Desafíos del Gas</w:t>
          </w:r>
          <w:r w:rsidRPr="00E464D0">
            <w:rPr>
              <w:rFonts w:eastAsia="Times New Roman"/>
            </w:rPr>
            <w:t xml:space="preserve">. </w:t>
          </w:r>
          <w:r w:rsidRPr="00E464D0">
            <w:rPr>
              <w:rFonts w:eastAsia="Times New Roman"/>
              <w:lang w:val="en-US"/>
            </w:rPr>
            <w:t>(n.d.). Retrieved October 31, 2025, from https://oilchannel.tv/noticias/el-pulso-energetico-de-colombia-en-2025-entre-la-recuperacion-petrolera-y-los-desafios-del-gas</w:t>
          </w:r>
        </w:p>
        <w:p w14:paraId="40774E9A" w14:textId="77777777" w:rsidR="00E464D0" w:rsidRPr="00E464D0" w:rsidRDefault="00E464D0">
          <w:pPr>
            <w:autoSpaceDE w:val="0"/>
            <w:autoSpaceDN w:val="0"/>
            <w:ind w:hanging="480"/>
            <w:divId w:val="1993439081"/>
            <w:rPr>
              <w:rFonts w:eastAsia="Times New Roman"/>
              <w:lang w:val="en-US"/>
            </w:rPr>
          </w:pPr>
          <w:r w:rsidRPr="00E464D0">
            <w:rPr>
              <w:rFonts w:eastAsia="Times New Roman"/>
            </w:rPr>
            <w:t xml:space="preserve">Posada-Henao, J. J., Gonzalez-Calderon, C. A., Valencia-Cardenas, M. C., &amp; Peñaranda-Márquez, M. A. (2025). </w:t>
          </w:r>
          <w:r w:rsidRPr="00E464D0">
            <w:rPr>
              <w:rFonts w:eastAsia="Times New Roman"/>
              <w:lang w:val="en-US"/>
            </w:rPr>
            <w:t xml:space="preserve">Modeling intercity trucking costs: Empirical findings from Colombia. </w:t>
          </w:r>
          <w:r w:rsidRPr="00E464D0">
            <w:rPr>
              <w:rFonts w:eastAsia="Times New Roman"/>
              <w:i/>
              <w:iCs/>
              <w:lang w:val="en-US"/>
            </w:rPr>
            <w:t>Latin American Transport Studies</w:t>
          </w:r>
          <w:r w:rsidRPr="00E464D0">
            <w:rPr>
              <w:rFonts w:eastAsia="Times New Roman"/>
              <w:lang w:val="en-US"/>
            </w:rPr>
            <w:t xml:space="preserve">, </w:t>
          </w:r>
          <w:r w:rsidRPr="00E464D0">
            <w:rPr>
              <w:rFonts w:eastAsia="Times New Roman"/>
              <w:i/>
              <w:iCs/>
              <w:lang w:val="en-US"/>
            </w:rPr>
            <w:t>3</w:t>
          </w:r>
          <w:r w:rsidRPr="00E464D0">
            <w:rPr>
              <w:rFonts w:eastAsia="Times New Roman"/>
              <w:lang w:val="en-US"/>
            </w:rPr>
            <w:t>, 100044. https://doi.org/10.1016/J.LATRAN.2025.100044</w:t>
          </w:r>
        </w:p>
        <w:p w14:paraId="3C0F3387" w14:textId="77777777" w:rsidR="00E464D0" w:rsidRPr="00E464D0" w:rsidRDefault="00E464D0">
          <w:pPr>
            <w:autoSpaceDE w:val="0"/>
            <w:autoSpaceDN w:val="0"/>
            <w:ind w:hanging="480"/>
            <w:divId w:val="1665814339"/>
            <w:rPr>
              <w:rFonts w:eastAsia="Times New Roman"/>
            </w:rPr>
          </w:pPr>
          <w:r w:rsidRPr="00E464D0">
            <w:rPr>
              <w:rFonts w:eastAsia="Times New Roman"/>
            </w:rPr>
            <w:t xml:space="preserve">Pulido-Rojano, A. D., Noriega-Casalins, M. A., Martínez-Sierra, D., Ferrer-Ayala, M., Ariza-Suarez, Y., &amp; Jimenez-Rodriguez, A. (2025). </w:t>
          </w:r>
          <w:r w:rsidRPr="00E464D0">
            <w:rPr>
              <w:rFonts w:eastAsia="Times New Roman"/>
              <w:lang w:val="en-US"/>
            </w:rPr>
            <w:t xml:space="preserve">Optimization Model to Minimize Road Freight Transportation Costs in Colombia. </w:t>
          </w:r>
          <w:r w:rsidRPr="00E464D0">
            <w:rPr>
              <w:rFonts w:eastAsia="Times New Roman"/>
              <w:i/>
              <w:iCs/>
            </w:rPr>
            <w:t>Memorias de La Conferencia Iberoamericana de Complejidad, Informatica y Cibernetica, CICIC</w:t>
          </w:r>
          <w:r w:rsidRPr="00E464D0">
            <w:rPr>
              <w:rFonts w:eastAsia="Times New Roman"/>
            </w:rPr>
            <w:t xml:space="preserve">, </w:t>
          </w:r>
          <w:r w:rsidRPr="00E464D0">
            <w:rPr>
              <w:rFonts w:eastAsia="Times New Roman"/>
              <w:i/>
              <w:iCs/>
            </w:rPr>
            <w:t>2025-March</w:t>
          </w:r>
          <w:r w:rsidRPr="00E464D0">
            <w:rPr>
              <w:rFonts w:eastAsia="Times New Roman"/>
            </w:rPr>
            <w:t>, 180–187. https://doi.org/10.54808/CICIC2025.01.180</w:t>
          </w:r>
        </w:p>
        <w:p w14:paraId="1C03E6BB" w14:textId="38688534" w:rsidR="006D5C56" w:rsidRPr="002C013D" w:rsidRDefault="00E464D0" w:rsidP="009A2CA7">
          <w:pPr>
            <w:ind w:firstLine="0"/>
            <w:rPr>
              <w:lang w:val="en-US"/>
            </w:rPr>
          </w:pPr>
          <w:r w:rsidRPr="00E464D0">
            <w:rPr>
              <w:rFonts w:eastAsia="Times New Roman"/>
            </w:rPr>
            <w:t> </w:t>
          </w:r>
        </w:p>
      </w:sdtContent>
    </w:sdt>
    <w:sectPr w:rsidR="006D5C56" w:rsidRPr="002C013D" w:rsidSect="00135532">
      <w:headerReference w:type="default" r:id="rId42"/>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D49F" w14:textId="77777777" w:rsidR="00E8749C" w:rsidRPr="00CC2D7E" w:rsidRDefault="00E8749C" w:rsidP="002E2FAC">
      <w:pPr>
        <w:spacing w:line="240" w:lineRule="auto"/>
      </w:pPr>
      <w:r w:rsidRPr="00CC2D7E">
        <w:separator/>
      </w:r>
    </w:p>
  </w:endnote>
  <w:endnote w:type="continuationSeparator" w:id="0">
    <w:p w14:paraId="1270C4EA" w14:textId="77777777" w:rsidR="00E8749C" w:rsidRPr="00CC2D7E" w:rsidRDefault="00E8749C" w:rsidP="002E2FAC">
      <w:pPr>
        <w:spacing w:line="240" w:lineRule="auto"/>
      </w:pPr>
      <w:r w:rsidRPr="00CC2D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12B8" w14:textId="77777777" w:rsidR="009E12D6" w:rsidRPr="00CC2D7E" w:rsidRDefault="009E12D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470B" w14:textId="77777777" w:rsidR="009E12D6" w:rsidRPr="00CC2D7E" w:rsidRDefault="009E12D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1E35" w14:textId="77777777" w:rsidR="009E12D6" w:rsidRPr="00CC2D7E" w:rsidRDefault="009E12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B3138" w14:textId="77777777" w:rsidR="00E8749C" w:rsidRPr="00CC2D7E" w:rsidRDefault="00E8749C" w:rsidP="002E2FAC">
      <w:pPr>
        <w:spacing w:line="240" w:lineRule="auto"/>
      </w:pPr>
      <w:r w:rsidRPr="00CC2D7E">
        <w:separator/>
      </w:r>
    </w:p>
  </w:footnote>
  <w:footnote w:type="continuationSeparator" w:id="0">
    <w:p w14:paraId="4D10415D" w14:textId="77777777" w:rsidR="00E8749C" w:rsidRPr="00CC2D7E" w:rsidRDefault="00E8749C" w:rsidP="002E2FAC">
      <w:pPr>
        <w:spacing w:line="240" w:lineRule="auto"/>
      </w:pPr>
      <w:r w:rsidRPr="00CC2D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66E89" w14:textId="77777777" w:rsidR="009E12D6" w:rsidRPr="00CC2D7E" w:rsidRDefault="009E12D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69CC" w14:textId="77777777" w:rsidR="008E7EA0" w:rsidRPr="00CC2D7E" w:rsidRDefault="008E7EA0">
    <w:pPr>
      <w:pStyle w:val="Textoindependiente"/>
      <w:spacing w:line="14" w:lineRule="auto"/>
      <w:rPr>
        <w:sz w:val="20"/>
        <w:lang w:val="es-CO"/>
      </w:rPr>
    </w:pPr>
    <w:r w:rsidRPr="00CC2D7E">
      <w:rPr>
        <w:noProof/>
        <w:sz w:val="20"/>
        <w:lang w:val="es-CO"/>
      </w:rPr>
      <mc:AlternateContent>
        <mc:Choice Requires="wps">
          <w:drawing>
            <wp:anchor distT="0" distB="0" distL="0" distR="0" simplePos="0" relativeHeight="251659264" behindDoc="1" locked="0" layoutInCell="1" allowOverlap="1" wp14:anchorId="66CFB563" wp14:editId="496E90B9">
              <wp:simplePos x="0" y="0"/>
              <wp:positionH relativeFrom="page">
                <wp:posOffset>6617969</wp:posOffset>
              </wp:positionH>
              <wp:positionV relativeFrom="page">
                <wp:posOffset>450426</wp:posOffset>
              </wp:positionV>
              <wp:extent cx="292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77614B6A" w14:textId="77777777" w:rsidR="008E7EA0" w:rsidRPr="00CC2D7E" w:rsidRDefault="008E7EA0">
                          <w:pPr>
                            <w:spacing w:before="10"/>
                            <w:ind w:left="20"/>
                            <w:rPr>
                              <w:b/>
                            </w:rPr>
                          </w:pPr>
                          <w:r w:rsidRPr="00CC2D7E">
                            <w:rPr>
                              <w:b/>
                              <w:spacing w:val="-5"/>
                            </w:rPr>
                            <w:fldChar w:fldCharType="begin"/>
                          </w:r>
                          <w:r w:rsidRPr="00CC2D7E">
                            <w:rPr>
                              <w:b/>
                              <w:spacing w:val="-5"/>
                            </w:rPr>
                            <w:instrText xml:space="preserve"> PAGE </w:instrText>
                          </w:r>
                          <w:r w:rsidRPr="00CC2D7E">
                            <w:rPr>
                              <w:b/>
                              <w:spacing w:val="-5"/>
                            </w:rPr>
                            <w:fldChar w:fldCharType="separate"/>
                          </w:r>
                          <w:r w:rsidRPr="00CC2D7E">
                            <w:rPr>
                              <w:b/>
                              <w:spacing w:val="-5"/>
                            </w:rPr>
                            <w:t>100</w:t>
                          </w:r>
                          <w:r w:rsidRPr="00CC2D7E">
                            <w:rPr>
                              <w:b/>
                              <w:spacing w:val="-5"/>
                            </w:rPr>
                            <w:fldChar w:fldCharType="end"/>
                          </w:r>
                        </w:p>
                      </w:txbxContent>
                    </wps:txbx>
                    <wps:bodyPr wrap="square" lIns="0" tIns="0" rIns="0" bIns="0" rtlCol="0">
                      <a:noAutofit/>
                    </wps:bodyPr>
                  </wps:wsp>
                </a:graphicData>
              </a:graphic>
            </wp:anchor>
          </w:drawing>
        </mc:Choice>
        <mc:Fallback>
          <w:pict>
            <v:shapetype w14:anchorId="66CFB563" id="_x0000_t202" coordsize="21600,21600" o:spt="202" path="m,l,21600r21600,l21600,xe">
              <v:stroke joinstyle="miter"/>
              <v:path gradientshapeok="t" o:connecttype="rect"/>
            </v:shapetype>
            <v:shape id="Textbox 1" o:spid="_x0000_s1086" type="#_x0000_t202" style="position:absolute;left:0;text-align:left;margin-left:521.1pt;margin-top:35.45pt;width:2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wWkgEAABoDAAAOAAAAZHJzL2Uyb0RvYy54bWysUsGO0zAQvSPxD5bv1ElBiI2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" filled="f" stroked="f">
              <v:textbox inset="0,0,0,0">
                <w:txbxContent>
                  <w:p w14:paraId="77614B6A" w14:textId="77777777" w:rsidR="008E7EA0" w:rsidRPr="00CC2D7E" w:rsidRDefault="008E7EA0">
                    <w:pPr>
                      <w:spacing w:before="10"/>
                      <w:ind w:left="20"/>
                      <w:rPr>
                        <w:b/>
                      </w:rPr>
                    </w:pPr>
                    <w:r w:rsidRPr="00CC2D7E">
                      <w:rPr>
                        <w:b/>
                        <w:spacing w:val="-5"/>
                      </w:rPr>
                      <w:fldChar w:fldCharType="begin"/>
                    </w:r>
                    <w:r w:rsidRPr="00CC2D7E">
                      <w:rPr>
                        <w:b/>
                        <w:spacing w:val="-5"/>
                      </w:rPr>
                      <w:instrText xml:space="preserve"> PAGE </w:instrText>
                    </w:r>
                    <w:r w:rsidRPr="00CC2D7E">
                      <w:rPr>
                        <w:b/>
                        <w:spacing w:val="-5"/>
                      </w:rPr>
                      <w:fldChar w:fldCharType="separate"/>
                    </w:r>
                    <w:r w:rsidRPr="00CC2D7E">
                      <w:rPr>
                        <w:b/>
                        <w:spacing w:val="-5"/>
                      </w:rPr>
                      <w:t>100</w:t>
                    </w:r>
                    <w:r w:rsidRPr="00CC2D7E">
                      <w:rPr>
                        <w:b/>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189E" w14:textId="77777777" w:rsidR="009E12D6" w:rsidRPr="00CC2D7E" w:rsidRDefault="009E12D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Pr="00CC2D7E" w:rsidRDefault="00927FDA" w:rsidP="004174B3">
        <w:pPr>
          <w:pStyle w:val="Encabezado"/>
          <w:jc w:val="right"/>
        </w:pPr>
        <w:r w:rsidRPr="00CC2D7E">
          <w:fldChar w:fldCharType="begin"/>
        </w:r>
        <w:r w:rsidRPr="00CC2D7E">
          <w:instrText>PAGE   \* MERGEFORMAT</w:instrText>
        </w:r>
        <w:r w:rsidRPr="00CC2D7E">
          <w:fldChar w:fldCharType="separate"/>
        </w:r>
        <w:r w:rsidRPr="00CC2D7E">
          <w:t>2</w:t>
        </w:r>
        <w:r w:rsidRPr="00CC2D7E">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A12ED"/>
    <w:multiLevelType w:val="multilevel"/>
    <w:tmpl w:val="7A50E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A16D51"/>
    <w:multiLevelType w:val="hybridMultilevel"/>
    <w:tmpl w:val="235A808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049E5EB0"/>
    <w:multiLevelType w:val="hybridMultilevel"/>
    <w:tmpl w:val="8DC0994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3" w15:restartNumberingAfterBreak="0">
    <w:nsid w:val="04A563AD"/>
    <w:multiLevelType w:val="multilevel"/>
    <w:tmpl w:val="4EFC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471E1F"/>
    <w:multiLevelType w:val="multilevel"/>
    <w:tmpl w:val="78E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6338E"/>
    <w:multiLevelType w:val="multilevel"/>
    <w:tmpl w:val="13C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F18B9"/>
    <w:multiLevelType w:val="hybridMultilevel"/>
    <w:tmpl w:val="3910A53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31E1D67"/>
    <w:multiLevelType w:val="multilevel"/>
    <w:tmpl w:val="7D6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D0F20"/>
    <w:multiLevelType w:val="hybridMultilevel"/>
    <w:tmpl w:val="F4B69068"/>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76A6EFD"/>
    <w:multiLevelType w:val="multilevel"/>
    <w:tmpl w:val="3F3A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844BA"/>
    <w:multiLevelType w:val="hybridMultilevel"/>
    <w:tmpl w:val="EDFEC74C"/>
    <w:lvl w:ilvl="0" w:tplc="EEA49FC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1D3D7590"/>
    <w:multiLevelType w:val="hybridMultilevel"/>
    <w:tmpl w:val="95C2CB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1E7E07F3"/>
    <w:multiLevelType w:val="hybridMultilevel"/>
    <w:tmpl w:val="4FEC6E46"/>
    <w:lvl w:ilvl="0" w:tplc="97F8935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56C637C"/>
    <w:multiLevelType w:val="multilevel"/>
    <w:tmpl w:val="AEA6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6CF154F"/>
    <w:multiLevelType w:val="hybridMultilevel"/>
    <w:tmpl w:val="451CAD0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A1D4B76"/>
    <w:multiLevelType w:val="hybridMultilevel"/>
    <w:tmpl w:val="44B8AEBA"/>
    <w:lvl w:ilvl="0" w:tplc="240A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2F4F1C26"/>
    <w:multiLevelType w:val="hybridMultilevel"/>
    <w:tmpl w:val="45F41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2291D01"/>
    <w:multiLevelType w:val="multilevel"/>
    <w:tmpl w:val="E11ECB20"/>
    <w:lvl w:ilvl="0">
      <w:start w:val="1"/>
      <w:numFmt w:val="decimal"/>
      <w:lvlText w:val="%1."/>
      <w:lvlJc w:val="left"/>
      <w:pPr>
        <w:ind w:left="585" w:hanging="300"/>
      </w:pPr>
      <w:rPr>
        <w:rFonts w:ascii="Times New Roman" w:eastAsia="Times New Roman" w:hAnsi="Times New Roman" w:cs="Times New Roman" w:hint="default"/>
        <w:b w:val="0"/>
        <w:bCs w:val="0"/>
        <w:i w:val="0"/>
        <w:iCs w:val="0"/>
        <w:spacing w:val="-1"/>
        <w:w w:val="101"/>
        <w:sz w:val="24"/>
        <w:szCs w:val="24"/>
        <w:lang w:val="es-ES" w:eastAsia="en-US" w:bidi="ar-SA"/>
      </w:rPr>
    </w:lvl>
    <w:lvl w:ilvl="1">
      <w:start w:val="1"/>
      <w:numFmt w:val="decimal"/>
      <w:lvlText w:val="%1.%2."/>
      <w:lvlJc w:val="left"/>
      <w:pPr>
        <w:ind w:left="1100" w:hanging="481"/>
      </w:pPr>
      <w:rPr>
        <w:rFonts w:ascii="Times New Roman" w:eastAsia="Times New Roman" w:hAnsi="Times New Roman" w:cs="Times New Roman" w:hint="default"/>
        <w:b w:val="0"/>
        <w:bCs w:val="0"/>
        <w:i w:val="0"/>
        <w:iCs w:val="0"/>
        <w:spacing w:val="-1"/>
        <w:w w:val="101"/>
        <w:sz w:val="24"/>
        <w:szCs w:val="24"/>
        <w:lang w:val="es-ES" w:eastAsia="en-US" w:bidi="ar-SA"/>
      </w:rPr>
    </w:lvl>
    <w:lvl w:ilvl="2">
      <w:numFmt w:val="bullet"/>
      <w:lvlText w:val="•"/>
      <w:lvlJc w:val="left"/>
      <w:pPr>
        <w:ind w:left="2057" w:hanging="481"/>
      </w:pPr>
      <w:rPr>
        <w:rFonts w:hint="default"/>
        <w:lang w:val="es-ES" w:eastAsia="en-US" w:bidi="ar-SA"/>
      </w:rPr>
    </w:lvl>
    <w:lvl w:ilvl="3">
      <w:numFmt w:val="bullet"/>
      <w:lvlText w:val="•"/>
      <w:lvlJc w:val="left"/>
      <w:pPr>
        <w:ind w:left="3015" w:hanging="481"/>
      </w:pPr>
      <w:rPr>
        <w:rFonts w:hint="default"/>
        <w:lang w:val="es-ES" w:eastAsia="en-US" w:bidi="ar-SA"/>
      </w:rPr>
    </w:lvl>
    <w:lvl w:ilvl="4">
      <w:numFmt w:val="bullet"/>
      <w:lvlText w:val="•"/>
      <w:lvlJc w:val="left"/>
      <w:pPr>
        <w:ind w:left="3973" w:hanging="481"/>
      </w:pPr>
      <w:rPr>
        <w:rFonts w:hint="default"/>
        <w:lang w:val="es-ES" w:eastAsia="en-US" w:bidi="ar-SA"/>
      </w:rPr>
    </w:lvl>
    <w:lvl w:ilvl="5">
      <w:numFmt w:val="bullet"/>
      <w:lvlText w:val="•"/>
      <w:lvlJc w:val="left"/>
      <w:pPr>
        <w:ind w:left="4931" w:hanging="481"/>
      </w:pPr>
      <w:rPr>
        <w:rFonts w:hint="default"/>
        <w:lang w:val="es-ES" w:eastAsia="en-US" w:bidi="ar-SA"/>
      </w:rPr>
    </w:lvl>
    <w:lvl w:ilvl="6">
      <w:numFmt w:val="bullet"/>
      <w:lvlText w:val="•"/>
      <w:lvlJc w:val="left"/>
      <w:pPr>
        <w:ind w:left="5888" w:hanging="481"/>
      </w:pPr>
      <w:rPr>
        <w:rFonts w:hint="default"/>
        <w:lang w:val="es-ES" w:eastAsia="en-US" w:bidi="ar-SA"/>
      </w:rPr>
    </w:lvl>
    <w:lvl w:ilvl="7">
      <w:numFmt w:val="bullet"/>
      <w:lvlText w:val="•"/>
      <w:lvlJc w:val="left"/>
      <w:pPr>
        <w:ind w:left="6846" w:hanging="481"/>
      </w:pPr>
      <w:rPr>
        <w:rFonts w:hint="default"/>
        <w:lang w:val="es-ES" w:eastAsia="en-US" w:bidi="ar-SA"/>
      </w:rPr>
    </w:lvl>
    <w:lvl w:ilvl="8">
      <w:numFmt w:val="bullet"/>
      <w:lvlText w:val="•"/>
      <w:lvlJc w:val="left"/>
      <w:pPr>
        <w:ind w:left="7804" w:hanging="481"/>
      </w:pPr>
      <w:rPr>
        <w:rFonts w:hint="default"/>
        <w:lang w:val="es-ES" w:eastAsia="en-US" w:bidi="ar-SA"/>
      </w:rPr>
    </w:lvl>
  </w:abstractNum>
  <w:abstractNum w:abstractNumId="29" w15:restartNumberingAfterBreak="0">
    <w:nsid w:val="339223D0"/>
    <w:multiLevelType w:val="hybridMultilevel"/>
    <w:tmpl w:val="1FCC28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5B819F5"/>
    <w:multiLevelType w:val="multilevel"/>
    <w:tmpl w:val="16B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052C3"/>
    <w:multiLevelType w:val="multilevel"/>
    <w:tmpl w:val="7AD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3BCF2E68"/>
    <w:multiLevelType w:val="hybridMultilevel"/>
    <w:tmpl w:val="89C83ACA"/>
    <w:lvl w:ilvl="0" w:tplc="240A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40D4406C"/>
    <w:multiLevelType w:val="hybridMultilevel"/>
    <w:tmpl w:val="7E38CF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3A019F8"/>
    <w:multiLevelType w:val="hybridMultilevel"/>
    <w:tmpl w:val="C7B4BA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45836DFC"/>
    <w:multiLevelType w:val="multilevel"/>
    <w:tmpl w:val="43D84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0A0D77"/>
    <w:multiLevelType w:val="multilevel"/>
    <w:tmpl w:val="801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3475BE"/>
    <w:multiLevelType w:val="hybridMultilevel"/>
    <w:tmpl w:val="1A14FA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5BAF1EA9"/>
    <w:multiLevelType w:val="hybridMultilevel"/>
    <w:tmpl w:val="E2F2FAC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61454CE7"/>
    <w:multiLevelType w:val="hybridMultilevel"/>
    <w:tmpl w:val="FC52826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61FC5321"/>
    <w:multiLevelType w:val="hybridMultilevel"/>
    <w:tmpl w:val="B7AE36F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3421AD1"/>
    <w:multiLevelType w:val="hybridMultilevel"/>
    <w:tmpl w:val="FBF69C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6127B75"/>
    <w:multiLevelType w:val="multilevel"/>
    <w:tmpl w:val="6EE01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D23854"/>
    <w:multiLevelType w:val="hybridMultilevel"/>
    <w:tmpl w:val="5E52076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6F4920A9"/>
    <w:multiLevelType w:val="hybridMultilevel"/>
    <w:tmpl w:val="D31682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7"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D212AB2"/>
    <w:multiLevelType w:val="multilevel"/>
    <w:tmpl w:val="48E4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30"/>
  </w:num>
  <w:num w:numId="2" w16cid:durableId="2014062530">
    <w:abstractNumId w:val="24"/>
  </w:num>
  <w:num w:numId="3" w16cid:durableId="1707100926">
    <w:abstractNumId w:val="49"/>
  </w:num>
  <w:num w:numId="4" w16cid:durableId="1231500828">
    <w:abstractNumId w:val="47"/>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33"/>
  </w:num>
  <w:num w:numId="16" w16cid:durableId="1917323039">
    <w:abstractNumId w:val="46"/>
  </w:num>
  <w:num w:numId="17" w16cid:durableId="327175402">
    <w:abstractNumId w:val="41"/>
  </w:num>
  <w:num w:numId="18" w16cid:durableId="1113667363">
    <w:abstractNumId w:val="11"/>
  </w:num>
  <w:num w:numId="19" w16cid:durableId="236332449">
    <w:abstractNumId w:val="34"/>
  </w:num>
  <w:num w:numId="20" w16cid:durableId="825821645">
    <w:abstractNumId w:val="26"/>
  </w:num>
  <w:num w:numId="21" w16cid:durableId="1606644990">
    <w:abstractNumId w:val="28"/>
  </w:num>
  <w:num w:numId="22" w16cid:durableId="152184630">
    <w:abstractNumId w:val="19"/>
  </w:num>
  <w:num w:numId="23" w16cid:durableId="722674313">
    <w:abstractNumId w:val="31"/>
  </w:num>
  <w:num w:numId="24" w16cid:durableId="880744957">
    <w:abstractNumId w:val="13"/>
  </w:num>
  <w:num w:numId="25" w16cid:durableId="1705327944">
    <w:abstractNumId w:val="25"/>
  </w:num>
  <w:num w:numId="26" w16cid:durableId="846676692">
    <w:abstractNumId w:val="16"/>
  </w:num>
  <w:num w:numId="27" w16cid:durableId="439299614">
    <w:abstractNumId w:val="42"/>
  </w:num>
  <w:num w:numId="28" w16cid:durableId="945380753">
    <w:abstractNumId w:val="48"/>
  </w:num>
  <w:num w:numId="29" w16cid:durableId="530652180">
    <w:abstractNumId w:val="43"/>
  </w:num>
  <w:num w:numId="30" w16cid:durableId="1003894573">
    <w:abstractNumId w:val="45"/>
  </w:num>
  <w:num w:numId="31" w16cid:durableId="1214200569">
    <w:abstractNumId w:val="18"/>
  </w:num>
  <w:num w:numId="32" w16cid:durableId="426729641">
    <w:abstractNumId w:val="32"/>
  </w:num>
  <w:num w:numId="33" w16cid:durableId="1357925976">
    <w:abstractNumId w:val="35"/>
  </w:num>
  <w:num w:numId="34" w16cid:durableId="902909443">
    <w:abstractNumId w:val="23"/>
  </w:num>
  <w:num w:numId="35" w16cid:durableId="2072457957">
    <w:abstractNumId w:val="27"/>
  </w:num>
  <w:num w:numId="36" w16cid:durableId="229536981">
    <w:abstractNumId w:val="40"/>
  </w:num>
  <w:num w:numId="37" w16cid:durableId="163011446">
    <w:abstractNumId w:val="12"/>
  </w:num>
  <w:num w:numId="38" w16cid:durableId="162011969">
    <w:abstractNumId w:val="36"/>
  </w:num>
  <w:num w:numId="39" w16cid:durableId="1400325752">
    <w:abstractNumId w:val="29"/>
  </w:num>
  <w:num w:numId="40" w16cid:durableId="1695617176">
    <w:abstractNumId w:val="15"/>
  </w:num>
  <w:num w:numId="41" w16cid:durableId="1290277637">
    <w:abstractNumId w:val="38"/>
  </w:num>
  <w:num w:numId="42" w16cid:durableId="1410999171">
    <w:abstractNumId w:val="17"/>
  </w:num>
  <w:num w:numId="43" w16cid:durableId="132453425">
    <w:abstractNumId w:val="44"/>
  </w:num>
  <w:num w:numId="44" w16cid:durableId="566108951">
    <w:abstractNumId w:val="37"/>
  </w:num>
  <w:num w:numId="45" w16cid:durableId="1080903837">
    <w:abstractNumId w:val="14"/>
  </w:num>
  <w:num w:numId="46" w16cid:durableId="816532860">
    <w:abstractNumId w:val="10"/>
  </w:num>
  <w:num w:numId="47" w16cid:durableId="5911857">
    <w:abstractNumId w:val="21"/>
  </w:num>
  <w:num w:numId="48" w16cid:durableId="497816206">
    <w:abstractNumId w:val="39"/>
  </w:num>
  <w:num w:numId="49" w16cid:durableId="771239943">
    <w:abstractNumId w:val="22"/>
  </w:num>
  <w:num w:numId="50" w16cid:durableId="19666898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118C"/>
    <w:rsid w:val="00022079"/>
    <w:rsid w:val="00023126"/>
    <w:rsid w:val="00025C93"/>
    <w:rsid w:val="000334E7"/>
    <w:rsid w:val="00050B44"/>
    <w:rsid w:val="000523FB"/>
    <w:rsid w:val="00055BB0"/>
    <w:rsid w:val="000648AB"/>
    <w:rsid w:val="00065E3B"/>
    <w:rsid w:val="0006795B"/>
    <w:rsid w:val="0007110B"/>
    <w:rsid w:val="00082BED"/>
    <w:rsid w:val="00087A7C"/>
    <w:rsid w:val="00092E6E"/>
    <w:rsid w:val="00092ED0"/>
    <w:rsid w:val="000938A7"/>
    <w:rsid w:val="000943CB"/>
    <w:rsid w:val="00094650"/>
    <w:rsid w:val="000A2FEE"/>
    <w:rsid w:val="000B0153"/>
    <w:rsid w:val="000C5EAF"/>
    <w:rsid w:val="000C70FF"/>
    <w:rsid w:val="000D23C8"/>
    <w:rsid w:val="000D7D4A"/>
    <w:rsid w:val="000E31F0"/>
    <w:rsid w:val="000E7E37"/>
    <w:rsid w:val="000F5D7D"/>
    <w:rsid w:val="00104763"/>
    <w:rsid w:val="0011606F"/>
    <w:rsid w:val="0011785E"/>
    <w:rsid w:val="001242E7"/>
    <w:rsid w:val="001337AA"/>
    <w:rsid w:val="00135532"/>
    <w:rsid w:val="00143F13"/>
    <w:rsid w:val="001452BF"/>
    <w:rsid w:val="001472BA"/>
    <w:rsid w:val="00155494"/>
    <w:rsid w:val="00155A90"/>
    <w:rsid w:val="00157F42"/>
    <w:rsid w:val="0016119C"/>
    <w:rsid w:val="0016543C"/>
    <w:rsid w:val="00170FCD"/>
    <w:rsid w:val="0017156C"/>
    <w:rsid w:val="00174407"/>
    <w:rsid w:val="0018745D"/>
    <w:rsid w:val="00196EE5"/>
    <w:rsid w:val="001A1214"/>
    <w:rsid w:val="001A18E6"/>
    <w:rsid w:val="001A2413"/>
    <w:rsid w:val="001A2840"/>
    <w:rsid w:val="001A2AF1"/>
    <w:rsid w:val="001A42A3"/>
    <w:rsid w:val="001A5B35"/>
    <w:rsid w:val="001A64D8"/>
    <w:rsid w:val="001B127B"/>
    <w:rsid w:val="001B2638"/>
    <w:rsid w:val="001B4D43"/>
    <w:rsid w:val="001C0E5B"/>
    <w:rsid w:val="001C1535"/>
    <w:rsid w:val="001C3C27"/>
    <w:rsid w:val="001C6E54"/>
    <w:rsid w:val="001E197E"/>
    <w:rsid w:val="001E20C9"/>
    <w:rsid w:val="001E4B08"/>
    <w:rsid w:val="001E6EB1"/>
    <w:rsid w:val="001F1DE9"/>
    <w:rsid w:val="001F6AA2"/>
    <w:rsid w:val="00207329"/>
    <w:rsid w:val="00212C97"/>
    <w:rsid w:val="002130BC"/>
    <w:rsid w:val="00216267"/>
    <w:rsid w:val="00223CF3"/>
    <w:rsid w:val="00225354"/>
    <w:rsid w:val="00230520"/>
    <w:rsid w:val="002412CC"/>
    <w:rsid w:val="00241916"/>
    <w:rsid w:val="00243736"/>
    <w:rsid w:val="002647AF"/>
    <w:rsid w:val="00266600"/>
    <w:rsid w:val="002701DE"/>
    <w:rsid w:val="002820CB"/>
    <w:rsid w:val="002860CE"/>
    <w:rsid w:val="002910D7"/>
    <w:rsid w:val="00291762"/>
    <w:rsid w:val="002954A4"/>
    <w:rsid w:val="002A0B80"/>
    <w:rsid w:val="002B7A7A"/>
    <w:rsid w:val="002C013D"/>
    <w:rsid w:val="002D4355"/>
    <w:rsid w:val="002D43DF"/>
    <w:rsid w:val="002D7F52"/>
    <w:rsid w:val="002E0AEC"/>
    <w:rsid w:val="002E19EF"/>
    <w:rsid w:val="002E2FAC"/>
    <w:rsid w:val="002E44A1"/>
    <w:rsid w:val="002F0106"/>
    <w:rsid w:val="002F31D6"/>
    <w:rsid w:val="002F5106"/>
    <w:rsid w:val="002F63CE"/>
    <w:rsid w:val="002F6ECB"/>
    <w:rsid w:val="00317A5D"/>
    <w:rsid w:val="00321A89"/>
    <w:rsid w:val="00322B44"/>
    <w:rsid w:val="00323335"/>
    <w:rsid w:val="00325A2B"/>
    <w:rsid w:val="0033477D"/>
    <w:rsid w:val="003404C0"/>
    <w:rsid w:val="00340613"/>
    <w:rsid w:val="00341242"/>
    <w:rsid w:val="00342175"/>
    <w:rsid w:val="00343618"/>
    <w:rsid w:val="00344BCC"/>
    <w:rsid w:val="003529BA"/>
    <w:rsid w:val="003543D1"/>
    <w:rsid w:val="00362771"/>
    <w:rsid w:val="003642C7"/>
    <w:rsid w:val="00366495"/>
    <w:rsid w:val="003720FA"/>
    <w:rsid w:val="00374AC6"/>
    <w:rsid w:val="00376960"/>
    <w:rsid w:val="00377805"/>
    <w:rsid w:val="00381C3E"/>
    <w:rsid w:val="00385501"/>
    <w:rsid w:val="0038691B"/>
    <w:rsid w:val="003949CC"/>
    <w:rsid w:val="003A37A8"/>
    <w:rsid w:val="003A640E"/>
    <w:rsid w:val="003C1166"/>
    <w:rsid w:val="003C1DA7"/>
    <w:rsid w:val="003C6104"/>
    <w:rsid w:val="003C638F"/>
    <w:rsid w:val="003D2DF9"/>
    <w:rsid w:val="003D2E70"/>
    <w:rsid w:val="003D4490"/>
    <w:rsid w:val="003D638D"/>
    <w:rsid w:val="003F20FD"/>
    <w:rsid w:val="003F2462"/>
    <w:rsid w:val="003F345B"/>
    <w:rsid w:val="003F34CD"/>
    <w:rsid w:val="003F41A9"/>
    <w:rsid w:val="003F7863"/>
    <w:rsid w:val="00401AEB"/>
    <w:rsid w:val="00402264"/>
    <w:rsid w:val="00411D84"/>
    <w:rsid w:val="004174B3"/>
    <w:rsid w:val="00425653"/>
    <w:rsid w:val="004418AC"/>
    <w:rsid w:val="0044460D"/>
    <w:rsid w:val="00445B81"/>
    <w:rsid w:val="00450D0D"/>
    <w:rsid w:val="00452938"/>
    <w:rsid w:val="004536C2"/>
    <w:rsid w:val="00453F03"/>
    <w:rsid w:val="004557B6"/>
    <w:rsid w:val="004606F0"/>
    <w:rsid w:val="0046720F"/>
    <w:rsid w:val="00467D77"/>
    <w:rsid w:val="00471209"/>
    <w:rsid w:val="00491081"/>
    <w:rsid w:val="00493E78"/>
    <w:rsid w:val="00497B50"/>
    <w:rsid w:val="00497ED1"/>
    <w:rsid w:val="004A4761"/>
    <w:rsid w:val="004A7C65"/>
    <w:rsid w:val="004B32EE"/>
    <w:rsid w:val="004B5257"/>
    <w:rsid w:val="004B7845"/>
    <w:rsid w:val="004C19DC"/>
    <w:rsid w:val="004C6414"/>
    <w:rsid w:val="004C702D"/>
    <w:rsid w:val="004D06E7"/>
    <w:rsid w:val="004D4E18"/>
    <w:rsid w:val="004D6C20"/>
    <w:rsid w:val="004D71F1"/>
    <w:rsid w:val="004E6D4E"/>
    <w:rsid w:val="004E7F0C"/>
    <w:rsid w:val="004F47EA"/>
    <w:rsid w:val="004F6689"/>
    <w:rsid w:val="004F6FFD"/>
    <w:rsid w:val="00513D58"/>
    <w:rsid w:val="00515F32"/>
    <w:rsid w:val="005166F1"/>
    <w:rsid w:val="00517B97"/>
    <w:rsid w:val="00521D6A"/>
    <w:rsid w:val="005253BE"/>
    <w:rsid w:val="005310ED"/>
    <w:rsid w:val="00531C03"/>
    <w:rsid w:val="00537054"/>
    <w:rsid w:val="00541229"/>
    <w:rsid w:val="00545C8F"/>
    <w:rsid w:val="00550865"/>
    <w:rsid w:val="0056027D"/>
    <w:rsid w:val="005659BD"/>
    <w:rsid w:val="00565A10"/>
    <w:rsid w:val="00573582"/>
    <w:rsid w:val="00586B04"/>
    <w:rsid w:val="005873BF"/>
    <w:rsid w:val="00587C99"/>
    <w:rsid w:val="0059433B"/>
    <w:rsid w:val="00596DA8"/>
    <w:rsid w:val="00597B76"/>
    <w:rsid w:val="005A00B0"/>
    <w:rsid w:val="005A24A6"/>
    <w:rsid w:val="005B4EB0"/>
    <w:rsid w:val="005B6E64"/>
    <w:rsid w:val="005C2A85"/>
    <w:rsid w:val="005C7DCD"/>
    <w:rsid w:val="005D035A"/>
    <w:rsid w:val="005D1779"/>
    <w:rsid w:val="005D61C5"/>
    <w:rsid w:val="005D72D4"/>
    <w:rsid w:val="005E3D42"/>
    <w:rsid w:val="005E3E31"/>
    <w:rsid w:val="0060694E"/>
    <w:rsid w:val="00611D83"/>
    <w:rsid w:val="00614FE3"/>
    <w:rsid w:val="00633156"/>
    <w:rsid w:val="00633B4E"/>
    <w:rsid w:val="00635461"/>
    <w:rsid w:val="00643745"/>
    <w:rsid w:val="00650C5E"/>
    <w:rsid w:val="00653F3A"/>
    <w:rsid w:val="00655C9C"/>
    <w:rsid w:val="00656DB4"/>
    <w:rsid w:val="006676C6"/>
    <w:rsid w:val="00667720"/>
    <w:rsid w:val="006733C0"/>
    <w:rsid w:val="006743C2"/>
    <w:rsid w:val="006826C8"/>
    <w:rsid w:val="00683765"/>
    <w:rsid w:val="00686362"/>
    <w:rsid w:val="00690A51"/>
    <w:rsid w:val="00694CD6"/>
    <w:rsid w:val="00694F28"/>
    <w:rsid w:val="006A23A6"/>
    <w:rsid w:val="006A3D98"/>
    <w:rsid w:val="006B61ED"/>
    <w:rsid w:val="006C0CF7"/>
    <w:rsid w:val="006C64D2"/>
    <w:rsid w:val="006C6629"/>
    <w:rsid w:val="006D1948"/>
    <w:rsid w:val="006D5C56"/>
    <w:rsid w:val="006D61DA"/>
    <w:rsid w:val="006D6CCF"/>
    <w:rsid w:val="006E0105"/>
    <w:rsid w:val="006E2E1C"/>
    <w:rsid w:val="006E6B20"/>
    <w:rsid w:val="006F155B"/>
    <w:rsid w:val="006F2F3C"/>
    <w:rsid w:val="0070395E"/>
    <w:rsid w:val="00703EFA"/>
    <w:rsid w:val="007067CF"/>
    <w:rsid w:val="00710631"/>
    <w:rsid w:val="0071195E"/>
    <w:rsid w:val="00714811"/>
    <w:rsid w:val="00717933"/>
    <w:rsid w:val="00721DF5"/>
    <w:rsid w:val="00722254"/>
    <w:rsid w:val="00722375"/>
    <w:rsid w:val="00724132"/>
    <w:rsid w:val="007250DC"/>
    <w:rsid w:val="00725507"/>
    <w:rsid w:val="00725F93"/>
    <w:rsid w:val="00727280"/>
    <w:rsid w:val="00733F14"/>
    <w:rsid w:val="007434E0"/>
    <w:rsid w:val="00745E35"/>
    <w:rsid w:val="00746065"/>
    <w:rsid w:val="0074692B"/>
    <w:rsid w:val="00746AD9"/>
    <w:rsid w:val="0074713F"/>
    <w:rsid w:val="00750341"/>
    <w:rsid w:val="0075426B"/>
    <w:rsid w:val="00765972"/>
    <w:rsid w:val="00774FB0"/>
    <w:rsid w:val="00776C6D"/>
    <w:rsid w:val="00777616"/>
    <w:rsid w:val="0078395A"/>
    <w:rsid w:val="00791E7F"/>
    <w:rsid w:val="00797686"/>
    <w:rsid w:val="007A5028"/>
    <w:rsid w:val="007A64BE"/>
    <w:rsid w:val="007B16BC"/>
    <w:rsid w:val="007B7329"/>
    <w:rsid w:val="007C09B8"/>
    <w:rsid w:val="007C407F"/>
    <w:rsid w:val="007C671B"/>
    <w:rsid w:val="007D39BD"/>
    <w:rsid w:val="007E65F1"/>
    <w:rsid w:val="007F214F"/>
    <w:rsid w:val="007F5677"/>
    <w:rsid w:val="008014E5"/>
    <w:rsid w:val="00802AF6"/>
    <w:rsid w:val="00804A00"/>
    <w:rsid w:val="00810B13"/>
    <w:rsid w:val="008212B6"/>
    <w:rsid w:val="008335D2"/>
    <w:rsid w:val="00833D36"/>
    <w:rsid w:val="008415AE"/>
    <w:rsid w:val="00847BD4"/>
    <w:rsid w:val="00850D80"/>
    <w:rsid w:val="008555C6"/>
    <w:rsid w:val="00863245"/>
    <w:rsid w:val="008647C5"/>
    <w:rsid w:val="00865043"/>
    <w:rsid w:val="00872420"/>
    <w:rsid w:val="00874E4A"/>
    <w:rsid w:val="00892F0C"/>
    <w:rsid w:val="008C1140"/>
    <w:rsid w:val="008D0CB5"/>
    <w:rsid w:val="008D6183"/>
    <w:rsid w:val="008D6575"/>
    <w:rsid w:val="008D66FF"/>
    <w:rsid w:val="008E2E35"/>
    <w:rsid w:val="008E58C5"/>
    <w:rsid w:val="008E7BEE"/>
    <w:rsid w:val="008E7EA0"/>
    <w:rsid w:val="008F32C6"/>
    <w:rsid w:val="009023E5"/>
    <w:rsid w:val="009063F1"/>
    <w:rsid w:val="00907CED"/>
    <w:rsid w:val="0091058C"/>
    <w:rsid w:val="00922A22"/>
    <w:rsid w:val="00925DB4"/>
    <w:rsid w:val="0092766F"/>
    <w:rsid w:val="00927FDA"/>
    <w:rsid w:val="00930837"/>
    <w:rsid w:val="00947476"/>
    <w:rsid w:val="009653C7"/>
    <w:rsid w:val="00965770"/>
    <w:rsid w:val="009813D7"/>
    <w:rsid w:val="00996121"/>
    <w:rsid w:val="00996F5A"/>
    <w:rsid w:val="009A00AC"/>
    <w:rsid w:val="009A06F1"/>
    <w:rsid w:val="009A2952"/>
    <w:rsid w:val="009A2CA7"/>
    <w:rsid w:val="009B35FF"/>
    <w:rsid w:val="009B366E"/>
    <w:rsid w:val="009C42D8"/>
    <w:rsid w:val="009C5946"/>
    <w:rsid w:val="009C59F7"/>
    <w:rsid w:val="009D47E0"/>
    <w:rsid w:val="009E12D6"/>
    <w:rsid w:val="009E1C08"/>
    <w:rsid w:val="009E2A73"/>
    <w:rsid w:val="009E50E9"/>
    <w:rsid w:val="00A04D12"/>
    <w:rsid w:val="00A058FD"/>
    <w:rsid w:val="00A06F9A"/>
    <w:rsid w:val="00A0714D"/>
    <w:rsid w:val="00A16A5E"/>
    <w:rsid w:val="00A170F7"/>
    <w:rsid w:val="00A1768A"/>
    <w:rsid w:val="00A341C4"/>
    <w:rsid w:val="00A37871"/>
    <w:rsid w:val="00A475F0"/>
    <w:rsid w:val="00A56663"/>
    <w:rsid w:val="00A77703"/>
    <w:rsid w:val="00A864B1"/>
    <w:rsid w:val="00A93A24"/>
    <w:rsid w:val="00A94636"/>
    <w:rsid w:val="00A953FB"/>
    <w:rsid w:val="00A9581C"/>
    <w:rsid w:val="00AA2742"/>
    <w:rsid w:val="00AA52A9"/>
    <w:rsid w:val="00AA772E"/>
    <w:rsid w:val="00AB239B"/>
    <w:rsid w:val="00AB2FBF"/>
    <w:rsid w:val="00AB304C"/>
    <w:rsid w:val="00AB5D8E"/>
    <w:rsid w:val="00AC4F5D"/>
    <w:rsid w:val="00AD3FBD"/>
    <w:rsid w:val="00AD662D"/>
    <w:rsid w:val="00AD731C"/>
    <w:rsid w:val="00AE5335"/>
    <w:rsid w:val="00AF3F68"/>
    <w:rsid w:val="00B05A41"/>
    <w:rsid w:val="00B074AF"/>
    <w:rsid w:val="00B1245F"/>
    <w:rsid w:val="00B15B11"/>
    <w:rsid w:val="00B16747"/>
    <w:rsid w:val="00B16F72"/>
    <w:rsid w:val="00B17E91"/>
    <w:rsid w:val="00B203E6"/>
    <w:rsid w:val="00B25659"/>
    <w:rsid w:val="00B263B1"/>
    <w:rsid w:val="00B315BB"/>
    <w:rsid w:val="00B32F24"/>
    <w:rsid w:val="00B34D95"/>
    <w:rsid w:val="00B34E55"/>
    <w:rsid w:val="00B3558C"/>
    <w:rsid w:val="00B359E5"/>
    <w:rsid w:val="00B43A4B"/>
    <w:rsid w:val="00B455E4"/>
    <w:rsid w:val="00B503D0"/>
    <w:rsid w:val="00B51624"/>
    <w:rsid w:val="00B54B3E"/>
    <w:rsid w:val="00B647DB"/>
    <w:rsid w:val="00B73DC5"/>
    <w:rsid w:val="00B7458A"/>
    <w:rsid w:val="00B929DA"/>
    <w:rsid w:val="00B9308A"/>
    <w:rsid w:val="00B96417"/>
    <w:rsid w:val="00BA2628"/>
    <w:rsid w:val="00BA3AA2"/>
    <w:rsid w:val="00BA510D"/>
    <w:rsid w:val="00BA7AB7"/>
    <w:rsid w:val="00BB198F"/>
    <w:rsid w:val="00BB3552"/>
    <w:rsid w:val="00BB6973"/>
    <w:rsid w:val="00BC10CD"/>
    <w:rsid w:val="00BD3907"/>
    <w:rsid w:val="00BD5705"/>
    <w:rsid w:val="00BE29FA"/>
    <w:rsid w:val="00BF52AB"/>
    <w:rsid w:val="00BF6B93"/>
    <w:rsid w:val="00C02E45"/>
    <w:rsid w:val="00C046FE"/>
    <w:rsid w:val="00C049C3"/>
    <w:rsid w:val="00C20F03"/>
    <w:rsid w:val="00C22C90"/>
    <w:rsid w:val="00C232FF"/>
    <w:rsid w:val="00C26A8C"/>
    <w:rsid w:val="00C322C4"/>
    <w:rsid w:val="00C37F4A"/>
    <w:rsid w:val="00C50568"/>
    <w:rsid w:val="00C66BAF"/>
    <w:rsid w:val="00C675DB"/>
    <w:rsid w:val="00C7081C"/>
    <w:rsid w:val="00C70C43"/>
    <w:rsid w:val="00C73EC9"/>
    <w:rsid w:val="00C9619A"/>
    <w:rsid w:val="00CA34BA"/>
    <w:rsid w:val="00CB72E9"/>
    <w:rsid w:val="00CC2D7E"/>
    <w:rsid w:val="00CC30DA"/>
    <w:rsid w:val="00CD0020"/>
    <w:rsid w:val="00CD0DE4"/>
    <w:rsid w:val="00CD25BB"/>
    <w:rsid w:val="00CE0F02"/>
    <w:rsid w:val="00CF0EEB"/>
    <w:rsid w:val="00CF2B45"/>
    <w:rsid w:val="00D00B71"/>
    <w:rsid w:val="00D02745"/>
    <w:rsid w:val="00D077C3"/>
    <w:rsid w:val="00D1298D"/>
    <w:rsid w:val="00D158F1"/>
    <w:rsid w:val="00D16184"/>
    <w:rsid w:val="00D27996"/>
    <w:rsid w:val="00D27F1A"/>
    <w:rsid w:val="00D305EA"/>
    <w:rsid w:val="00D340CF"/>
    <w:rsid w:val="00D427FA"/>
    <w:rsid w:val="00D42DB4"/>
    <w:rsid w:val="00D44E13"/>
    <w:rsid w:val="00D44ECE"/>
    <w:rsid w:val="00D46656"/>
    <w:rsid w:val="00D560C4"/>
    <w:rsid w:val="00D57018"/>
    <w:rsid w:val="00D60C3F"/>
    <w:rsid w:val="00D60D7F"/>
    <w:rsid w:val="00D62EB3"/>
    <w:rsid w:val="00D73FF4"/>
    <w:rsid w:val="00D76DEE"/>
    <w:rsid w:val="00D77E5F"/>
    <w:rsid w:val="00D81AFA"/>
    <w:rsid w:val="00D937DE"/>
    <w:rsid w:val="00D95281"/>
    <w:rsid w:val="00D957A5"/>
    <w:rsid w:val="00D968E7"/>
    <w:rsid w:val="00DA358D"/>
    <w:rsid w:val="00DA3CE2"/>
    <w:rsid w:val="00DB7F16"/>
    <w:rsid w:val="00DC4CE1"/>
    <w:rsid w:val="00DC67DF"/>
    <w:rsid w:val="00DC6E25"/>
    <w:rsid w:val="00DD0FF9"/>
    <w:rsid w:val="00DD1BB0"/>
    <w:rsid w:val="00DE0672"/>
    <w:rsid w:val="00DF103A"/>
    <w:rsid w:val="00E04F93"/>
    <w:rsid w:val="00E05C0F"/>
    <w:rsid w:val="00E131A5"/>
    <w:rsid w:val="00E162CC"/>
    <w:rsid w:val="00E20475"/>
    <w:rsid w:val="00E236F9"/>
    <w:rsid w:val="00E24137"/>
    <w:rsid w:val="00E31BB6"/>
    <w:rsid w:val="00E33322"/>
    <w:rsid w:val="00E333DB"/>
    <w:rsid w:val="00E35537"/>
    <w:rsid w:val="00E42A5E"/>
    <w:rsid w:val="00E42B2E"/>
    <w:rsid w:val="00E4641F"/>
    <w:rsid w:val="00E464D0"/>
    <w:rsid w:val="00E537A2"/>
    <w:rsid w:val="00E53B77"/>
    <w:rsid w:val="00E56B04"/>
    <w:rsid w:val="00E61407"/>
    <w:rsid w:val="00E660C4"/>
    <w:rsid w:val="00E66140"/>
    <w:rsid w:val="00E669FE"/>
    <w:rsid w:val="00E722B5"/>
    <w:rsid w:val="00E72F54"/>
    <w:rsid w:val="00E731F6"/>
    <w:rsid w:val="00E80E9B"/>
    <w:rsid w:val="00E816A0"/>
    <w:rsid w:val="00E8749C"/>
    <w:rsid w:val="00E914FC"/>
    <w:rsid w:val="00E924D7"/>
    <w:rsid w:val="00E97FC7"/>
    <w:rsid w:val="00EA0D67"/>
    <w:rsid w:val="00EA31A9"/>
    <w:rsid w:val="00EA4B17"/>
    <w:rsid w:val="00EA518D"/>
    <w:rsid w:val="00EA7189"/>
    <w:rsid w:val="00EB3164"/>
    <w:rsid w:val="00EC2EB1"/>
    <w:rsid w:val="00EC4807"/>
    <w:rsid w:val="00EC7830"/>
    <w:rsid w:val="00ED245D"/>
    <w:rsid w:val="00ED454D"/>
    <w:rsid w:val="00ED653E"/>
    <w:rsid w:val="00ED6C28"/>
    <w:rsid w:val="00EE3495"/>
    <w:rsid w:val="00EE451D"/>
    <w:rsid w:val="00EF0184"/>
    <w:rsid w:val="00EF1960"/>
    <w:rsid w:val="00EF2591"/>
    <w:rsid w:val="00EF4A2A"/>
    <w:rsid w:val="00EF785C"/>
    <w:rsid w:val="00F014D0"/>
    <w:rsid w:val="00F03EC9"/>
    <w:rsid w:val="00F04808"/>
    <w:rsid w:val="00F204A2"/>
    <w:rsid w:val="00F44756"/>
    <w:rsid w:val="00F50E46"/>
    <w:rsid w:val="00F53FEC"/>
    <w:rsid w:val="00F554FB"/>
    <w:rsid w:val="00F557FF"/>
    <w:rsid w:val="00F60A1F"/>
    <w:rsid w:val="00F67928"/>
    <w:rsid w:val="00F8534B"/>
    <w:rsid w:val="00F86DD2"/>
    <w:rsid w:val="00F9707F"/>
    <w:rsid w:val="00FA1EF4"/>
    <w:rsid w:val="00FA2EF7"/>
    <w:rsid w:val="00FA4082"/>
    <w:rsid w:val="00FA480F"/>
    <w:rsid w:val="00FB1B17"/>
    <w:rsid w:val="00FB37DD"/>
    <w:rsid w:val="00FB6FA4"/>
    <w:rsid w:val="00FC2D73"/>
    <w:rsid w:val="00FD17DB"/>
    <w:rsid w:val="00FE4A78"/>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93F28124-DEC2-4D6E-8BF7-600947D02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Textodelmarcadordeposicin">
    <w:name w:val="Placeholder Text"/>
    <w:basedOn w:val="Fuentedeprrafopredeter"/>
    <w:uiPriority w:val="99"/>
    <w:semiHidden/>
    <w:rsid w:val="00E80E9B"/>
    <w:rPr>
      <w:color w:val="666666"/>
    </w:rPr>
  </w:style>
  <w:style w:type="paragraph" w:styleId="NormalWeb">
    <w:name w:val="Normal (Web)"/>
    <w:basedOn w:val="Normal"/>
    <w:uiPriority w:val="99"/>
    <w:semiHidden/>
    <w:unhideWhenUsed/>
    <w:rsid w:val="00727280"/>
    <w:rPr>
      <w:rFonts w:cs="Times New Roman"/>
      <w:szCs w:val="24"/>
    </w:rPr>
  </w:style>
  <w:style w:type="table" w:styleId="Tablanormal2">
    <w:name w:val="Plain Table 2"/>
    <w:basedOn w:val="Tablanormal"/>
    <w:uiPriority w:val="42"/>
    <w:rsid w:val="0016119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7776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8887">
      <w:marLeft w:val="480"/>
      <w:marRight w:val="0"/>
      <w:marTop w:val="0"/>
      <w:marBottom w:val="0"/>
      <w:divBdr>
        <w:top w:val="none" w:sz="0" w:space="0" w:color="auto"/>
        <w:left w:val="none" w:sz="0" w:space="0" w:color="auto"/>
        <w:bottom w:val="none" w:sz="0" w:space="0" w:color="auto"/>
        <w:right w:val="none" w:sz="0" w:space="0" w:color="auto"/>
      </w:divBdr>
    </w:div>
    <w:div w:id="36396594">
      <w:marLeft w:val="480"/>
      <w:marRight w:val="0"/>
      <w:marTop w:val="0"/>
      <w:marBottom w:val="0"/>
      <w:divBdr>
        <w:top w:val="none" w:sz="0" w:space="0" w:color="auto"/>
        <w:left w:val="none" w:sz="0" w:space="0" w:color="auto"/>
        <w:bottom w:val="none" w:sz="0" w:space="0" w:color="auto"/>
        <w:right w:val="none" w:sz="0" w:space="0" w:color="auto"/>
      </w:divBdr>
    </w:div>
    <w:div w:id="55394974">
      <w:marLeft w:val="480"/>
      <w:marRight w:val="0"/>
      <w:marTop w:val="0"/>
      <w:marBottom w:val="0"/>
      <w:divBdr>
        <w:top w:val="none" w:sz="0" w:space="0" w:color="auto"/>
        <w:left w:val="none" w:sz="0" w:space="0" w:color="auto"/>
        <w:bottom w:val="none" w:sz="0" w:space="0" w:color="auto"/>
        <w:right w:val="none" w:sz="0" w:space="0" w:color="auto"/>
      </w:divBdr>
    </w:div>
    <w:div w:id="72317634">
      <w:marLeft w:val="480"/>
      <w:marRight w:val="0"/>
      <w:marTop w:val="0"/>
      <w:marBottom w:val="0"/>
      <w:divBdr>
        <w:top w:val="none" w:sz="0" w:space="0" w:color="auto"/>
        <w:left w:val="none" w:sz="0" w:space="0" w:color="auto"/>
        <w:bottom w:val="none" w:sz="0" w:space="0" w:color="auto"/>
        <w:right w:val="none" w:sz="0" w:space="0" w:color="auto"/>
      </w:divBdr>
    </w:div>
    <w:div w:id="99878262">
      <w:marLeft w:val="480"/>
      <w:marRight w:val="0"/>
      <w:marTop w:val="0"/>
      <w:marBottom w:val="0"/>
      <w:divBdr>
        <w:top w:val="none" w:sz="0" w:space="0" w:color="auto"/>
        <w:left w:val="none" w:sz="0" w:space="0" w:color="auto"/>
        <w:bottom w:val="none" w:sz="0" w:space="0" w:color="auto"/>
        <w:right w:val="none" w:sz="0" w:space="0" w:color="auto"/>
      </w:divBdr>
    </w:div>
    <w:div w:id="103813121">
      <w:marLeft w:val="480"/>
      <w:marRight w:val="0"/>
      <w:marTop w:val="0"/>
      <w:marBottom w:val="0"/>
      <w:divBdr>
        <w:top w:val="none" w:sz="0" w:space="0" w:color="auto"/>
        <w:left w:val="none" w:sz="0" w:space="0" w:color="auto"/>
        <w:bottom w:val="none" w:sz="0" w:space="0" w:color="auto"/>
        <w:right w:val="none" w:sz="0" w:space="0" w:color="auto"/>
      </w:divBdr>
    </w:div>
    <w:div w:id="104079699">
      <w:marLeft w:val="480"/>
      <w:marRight w:val="0"/>
      <w:marTop w:val="0"/>
      <w:marBottom w:val="0"/>
      <w:divBdr>
        <w:top w:val="none" w:sz="0" w:space="0" w:color="auto"/>
        <w:left w:val="none" w:sz="0" w:space="0" w:color="auto"/>
        <w:bottom w:val="none" w:sz="0" w:space="0" w:color="auto"/>
        <w:right w:val="none" w:sz="0" w:space="0" w:color="auto"/>
      </w:divBdr>
    </w:div>
    <w:div w:id="144975735">
      <w:marLeft w:val="480"/>
      <w:marRight w:val="0"/>
      <w:marTop w:val="0"/>
      <w:marBottom w:val="0"/>
      <w:divBdr>
        <w:top w:val="none" w:sz="0" w:space="0" w:color="auto"/>
        <w:left w:val="none" w:sz="0" w:space="0" w:color="auto"/>
        <w:bottom w:val="none" w:sz="0" w:space="0" w:color="auto"/>
        <w:right w:val="none" w:sz="0" w:space="0" w:color="auto"/>
      </w:divBdr>
    </w:div>
    <w:div w:id="155192264">
      <w:marLeft w:val="480"/>
      <w:marRight w:val="0"/>
      <w:marTop w:val="0"/>
      <w:marBottom w:val="0"/>
      <w:divBdr>
        <w:top w:val="none" w:sz="0" w:space="0" w:color="auto"/>
        <w:left w:val="none" w:sz="0" w:space="0" w:color="auto"/>
        <w:bottom w:val="none" w:sz="0" w:space="0" w:color="auto"/>
        <w:right w:val="none" w:sz="0" w:space="0" w:color="auto"/>
      </w:divBdr>
    </w:div>
    <w:div w:id="157307879">
      <w:marLeft w:val="480"/>
      <w:marRight w:val="0"/>
      <w:marTop w:val="0"/>
      <w:marBottom w:val="0"/>
      <w:divBdr>
        <w:top w:val="none" w:sz="0" w:space="0" w:color="auto"/>
        <w:left w:val="none" w:sz="0" w:space="0" w:color="auto"/>
        <w:bottom w:val="none" w:sz="0" w:space="0" w:color="auto"/>
        <w:right w:val="none" w:sz="0" w:space="0" w:color="auto"/>
      </w:divBdr>
    </w:div>
    <w:div w:id="168831988">
      <w:marLeft w:val="480"/>
      <w:marRight w:val="0"/>
      <w:marTop w:val="0"/>
      <w:marBottom w:val="0"/>
      <w:divBdr>
        <w:top w:val="none" w:sz="0" w:space="0" w:color="auto"/>
        <w:left w:val="none" w:sz="0" w:space="0" w:color="auto"/>
        <w:bottom w:val="none" w:sz="0" w:space="0" w:color="auto"/>
        <w:right w:val="none" w:sz="0" w:space="0" w:color="auto"/>
      </w:divBdr>
    </w:div>
    <w:div w:id="176893881">
      <w:marLeft w:val="480"/>
      <w:marRight w:val="0"/>
      <w:marTop w:val="0"/>
      <w:marBottom w:val="0"/>
      <w:divBdr>
        <w:top w:val="none" w:sz="0" w:space="0" w:color="auto"/>
        <w:left w:val="none" w:sz="0" w:space="0" w:color="auto"/>
        <w:bottom w:val="none" w:sz="0" w:space="0" w:color="auto"/>
        <w:right w:val="none" w:sz="0" w:space="0" w:color="auto"/>
      </w:divBdr>
    </w:div>
    <w:div w:id="189730783">
      <w:marLeft w:val="48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21018337">
      <w:marLeft w:val="480"/>
      <w:marRight w:val="0"/>
      <w:marTop w:val="0"/>
      <w:marBottom w:val="0"/>
      <w:divBdr>
        <w:top w:val="none" w:sz="0" w:space="0" w:color="auto"/>
        <w:left w:val="none" w:sz="0" w:space="0" w:color="auto"/>
        <w:bottom w:val="none" w:sz="0" w:space="0" w:color="auto"/>
        <w:right w:val="none" w:sz="0" w:space="0" w:color="auto"/>
      </w:divBdr>
    </w:div>
    <w:div w:id="222260604">
      <w:marLeft w:val="480"/>
      <w:marRight w:val="0"/>
      <w:marTop w:val="0"/>
      <w:marBottom w:val="0"/>
      <w:divBdr>
        <w:top w:val="none" w:sz="0" w:space="0" w:color="auto"/>
        <w:left w:val="none" w:sz="0" w:space="0" w:color="auto"/>
        <w:bottom w:val="none" w:sz="0" w:space="0" w:color="auto"/>
        <w:right w:val="none" w:sz="0" w:space="0" w:color="auto"/>
      </w:divBdr>
    </w:div>
    <w:div w:id="241263210">
      <w:marLeft w:val="480"/>
      <w:marRight w:val="0"/>
      <w:marTop w:val="0"/>
      <w:marBottom w:val="0"/>
      <w:divBdr>
        <w:top w:val="none" w:sz="0" w:space="0" w:color="auto"/>
        <w:left w:val="none" w:sz="0" w:space="0" w:color="auto"/>
        <w:bottom w:val="none" w:sz="0" w:space="0" w:color="auto"/>
        <w:right w:val="none" w:sz="0" w:space="0" w:color="auto"/>
      </w:divBdr>
    </w:div>
    <w:div w:id="247349717">
      <w:marLeft w:val="480"/>
      <w:marRight w:val="0"/>
      <w:marTop w:val="0"/>
      <w:marBottom w:val="0"/>
      <w:divBdr>
        <w:top w:val="none" w:sz="0" w:space="0" w:color="auto"/>
        <w:left w:val="none" w:sz="0" w:space="0" w:color="auto"/>
        <w:bottom w:val="none" w:sz="0" w:space="0" w:color="auto"/>
        <w:right w:val="none" w:sz="0" w:space="0" w:color="auto"/>
      </w:divBdr>
    </w:div>
    <w:div w:id="260115583">
      <w:marLeft w:val="480"/>
      <w:marRight w:val="0"/>
      <w:marTop w:val="0"/>
      <w:marBottom w:val="0"/>
      <w:divBdr>
        <w:top w:val="none" w:sz="0" w:space="0" w:color="auto"/>
        <w:left w:val="none" w:sz="0" w:space="0" w:color="auto"/>
        <w:bottom w:val="none" w:sz="0" w:space="0" w:color="auto"/>
        <w:right w:val="none" w:sz="0" w:space="0" w:color="auto"/>
      </w:divBdr>
    </w:div>
    <w:div w:id="308680979">
      <w:marLeft w:val="480"/>
      <w:marRight w:val="0"/>
      <w:marTop w:val="0"/>
      <w:marBottom w:val="0"/>
      <w:divBdr>
        <w:top w:val="none" w:sz="0" w:space="0" w:color="auto"/>
        <w:left w:val="none" w:sz="0" w:space="0" w:color="auto"/>
        <w:bottom w:val="none" w:sz="0" w:space="0" w:color="auto"/>
        <w:right w:val="none" w:sz="0" w:space="0" w:color="auto"/>
      </w:divBdr>
    </w:div>
    <w:div w:id="313871782">
      <w:marLeft w:val="480"/>
      <w:marRight w:val="0"/>
      <w:marTop w:val="0"/>
      <w:marBottom w:val="0"/>
      <w:divBdr>
        <w:top w:val="none" w:sz="0" w:space="0" w:color="auto"/>
        <w:left w:val="none" w:sz="0" w:space="0" w:color="auto"/>
        <w:bottom w:val="none" w:sz="0" w:space="0" w:color="auto"/>
        <w:right w:val="none" w:sz="0" w:space="0" w:color="auto"/>
      </w:divBdr>
    </w:div>
    <w:div w:id="340862037">
      <w:marLeft w:val="480"/>
      <w:marRight w:val="0"/>
      <w:marTop w:val="0"/>
      <w:marBottom w:val="0"/>
      <w:divBdr>
        <w:top w:val="none" w:sz="0" w:space="0" w:color="auto"/>
        <w:left w:val="none" w:sz="0" w:space="0" w:color="auto"/>
        <w:bottom w:val="none" w:sz="0" w:space="0" w:color="auto"/>
        <w:right w:val="none" w:sz="0" w:space="0" w:color="auto"/>
      </w:divBdr>
    </w:div>
    <w:div w:id="344334289">
      <w:marLeft w:val="480"/>
      <w:marRight w:val="0"/>
      <w:marTop w:val="0"/>
      <w:marBottom w:val="0"/>
      <w:divBdr>
        <w:top w:val="none" w:sz="0" w:space="0" w:color="auto"/>
        <w:left w:val="none" w:sz="0" w:space="0" w:color="auto"/>
        <w:bottom w:val="none" w:sz="0" w:space="0" w:color="auto"/>
        <w:right w:val="none" w:sz="0" w:space="0" w:color="auto"/>
      </w:divBdr>
    </w:div>
    <w:div w:id="352148264">
      <w:marLeft w:val="480"/>
      <w:marRight w:val="0"/>
      <w:marTop w:val="0"/>
      <w:marBottom w:val="0"/>
      <w:divBdr>
        <w:top w:val="none" w:sz="0" w:space="0" w:color="auto"/>
        <w:left w:val="none" w:sz="0" w:space="0" w:color="auto"/>
        <w:bottom w:val="none" w:sz="0" w:space="0" w:color="auto"/>
        <w:right w:val="none" w:sz="0" w:space="0" w:color="auto"/>
      </w:divBdr>
    </w:div>
    <w:div w:id="380403639">
      <w:marLeft w:val="480"/>
      <w:marRight w:val="0"/>
      <w:marTop w:val="0"/>
      <w:marBottom w:val="0"/>
      <w:divBdr>
        <w:top w:val="none" w:sz="0" w:space="0" w:color="auto"/>
        <w:left w:val="none" w:sz="0" w:space="0" w:color="auto"/>
        <w:bottom w:val="none" w:sz="0" w:space="0" w:color="auto"/>
        <w:right w:val="none" w:sz="0" w:space="0" w:color="auto"/>
      </w:divBdr>
    </w:div>
    <w:div w:id="420227111">
      <w:bodyDiv w:val="1"/>
      <w:marLeft w:val="0"/>
      <w:marRight w:val="0"/>
      <w:marTop w:val="0"/>
      <w:marBottom w:val="0"/>
      <w:divBdr>
        <w:top w:val="none" w:sz="0" w:space="0" w:color="auto"/>
        <w:left w:val="none" w:sz="0" w:space="0" w:color="auto"/>
        <w:bottom w:val="none" w:sz="0" w:space="0" w:color="auto"/>
        <w:right w:val="none" w:sz="0" w:space="0" w:color="auto"/>
      </w:divBdr>
      <w:divsChild>
        <w:div w:id="383792843">
          <w:marLeft w:val="0"/>
          <w:marRight w:val="0"/>
          <w:marTop w:val="0"/>
          <w:marBottom w:val="0"/>
          <w:divBdr>
            <w:top w:val="none" w:sz="0" w:space="0" w:color="auto"/>
            <w:left w:val="none" w:sz="0" w:space="0" w:color="auto"/>
            <w:bottom w:val="none" w:sz="0" w:space="0" w:color="auto"/>
            <w:right w:val="none" w:sz="0" w:space="0" w:color="auto"/>
          </w:divBdr>
          <w:divsChild>
            <w:div w:id="908080426">
              <w:marLeft w:val="0"/>
              <w:marRight w:val="0"/>
              <w:marTop w:val="0"/>
              <w:marBottom w:val="0"/>
              <w:divBdr>
                <w:top w:val="none" w:sz="0" w:space="0" w:color="auto"/>
                <w:left w:val="none" w:sz="0" w:space="0" w:color="auto"/>
                <w:bottom w:val="none" w:sz="0" w:space="0" w:color="auto"/>
                <w:right w:val="none" w:sz="0" w:space="0" w:color="auto"/>
              </w:divBdr>
              <w:divsChild>
                <w:div w:id="1193953326">
                  <w:marLeft w:val="0"/>
                  <w:marRight w:val="0"/>
                  <w:marTop w:val="0"/>
                  <w:marBottom w:val="0"/>
                  <w:divBdr>
                    <w:top w:val="none" w:sz="0" w:space="0" w:color="auto"/>
                    <w:left w:val="none" w:sz="0" w:space="0" w:color="auto"/>
                    <w:bottom w:val="none" w:sz="0" w:space="0" w:color="auto"/>
                    <w:right w:val="none" w:sz="0" w:space="0" w:color="auto"/>
                  </w:divBdr>
                  <w:divsChild>
                    <w:div w:id="1305546798">
                      <w:marLeft w:val="0"/>
                      <w:marRight w:val="0"/>
                      <w:marTop w:val="0"/>
                      <w:marBottom w:val="0"/>
                      <w:divBdr>
                        <w:top w:val="none" w:sz="0" w:space="0" w:color="auto"/>
                        <w:left w:val="none" w:sz="0" w:space="0" w:color="auto"/>
                        <w:bottom w:val="none" w:sz="0" w:space="0" w:color="auto"/>
                        <w:right w:val="none" w:sz="0" w:space="0" w:color="auto"/>
                      </w:divBdr>
                      <w:divsChild>
                        <w:div w:id="574826834">
                          <w:marLeft w:val="0"/>
                          <w:marRight w:val="0"/>
                          <w:marTop w:val="0"/>
                          <w:marBottom w:val="0"/>
                          <w:divBdr>
                            <w:top w:val="none" w:sz="0" w:space="0" w:color="auto"/>
                            <w:left w:val="none" w:sz="0" w:space="0" w:color="auto"/>
                            <w:bottom w:val="none" w:sz="0" w:space="0" w:color="auto"/>
                            <w:right w:val="none" w:sz="0" w:space="0" w:color="auto"/>
                          </w:divBdr>
                          <w:divsChild>
                            <w:div w:id="1782413581">
                              <w:marLeft w:val="0"/>
                              <w:marRight w:val="0"/>
                              <w:marTop w:val="0"/>
                              <w:marBottom w:val="0"/>
                              <w:divBdr>
                                <w:top w:val="none" w:sz="0" w:space="0" w:color="auto"/>
                                <w:left w:val="none" w:sz="0" w:space="0" w:color="auto"/>
                                <w:bottom w:val="none" w:sz="0" w:space="0" w:color="auto"/>
                                <w:right w:val="none" w:sz="0" w:space="0" w:color="auto"/>
                              </w:divBdr>
                              <w:divsChild>
                                <w:div w:id="744038179">
                                  <w:marLeft w:val="0"/>
                                  <w:marRight w:val="0"/>
                                  <w:marTop w:val="0"/>
                                  <w:marBottom w:val="0"/>
                                  <w:divBdr>
                                    <w:top w:val="none" w:sz="0" w:space="0" w:color="auto"/>
                                    <w:left w:val="none" w:sz="0" w:space="0" w:color="auto"/>
                                    <w:bottom w:val="none" w:sz="0" w:space="0" w:color="auto"/>
                                    <w:right w:val="none" w:sz="0" w:space="0" w:color="auto"/>
                                  </w:divBdr>
                                  <w:divsChild>
                                    <w:div w:id="401636462">
                                      <w:marLeft w:val="0"/>
                                      <w:marRight w:val="0"/>
                                      <w:marTop w:val="0"/>
                                      <w:marBottom w:val="0"/>
                                      <w:divBdr>
                                        <w:top w:val="none" w:sz="0" w:space="0" w:color="auto"/>
                                        <w:left w:val="none" w:sz="0" w:space="0" w:color="auto"/>
                                        <w:bottom w:val="none" w:sz="0" w:space="0" w:color="auto"/>
                                        <w:right w:val="none" w:sz="0" w:space="0" w:color="auto"/>
                                      </w:divBdr>
                                    </w:div>
                                  </w:divsChild>
                                </w:div>
                                <w:div w:id="1105348786">
                                  <w:marLeft w:val="0"/>
                                  <w:marRight w:val="0"/>
                                  <w:marTop w:val="0"/>
                                  <w:marBottom w:val="0"/>
                                  <w:divBdr>
                                    <w:top w:val="none" w:sz="0" w:space="0" w:color="auto"/>
                                    <w:left w:val="none" w:sz="0" w:space="0" w:color="auto"/>
                                    <w:bottom w:val="none" w:sz="0" w:space="0" w:color="auto"/>
                                    <w:right w:val="none" w:sz="0" w:space="0" w:color="auto"/>
                                  </w:divBdr>
                                  <w:divsChild>
                                    <w:div w:id="9599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120677">
      <w:marLeft w:val="480"/>
      <w:marRight w:val="0"/>
      <w:marTop w:val="0"/>
      <w:marBottom w:val="0"/>
      <w:divBdr>
        <w:top w:val="none" w:sz="0" w:space="0" w:color="auto"/>
        <w:left w:val="none" w:sz="0" w:space="0" w:color="auto"/>
        <w:bottom w:val="none" w:sz="0" w:space="0" w:color="auto"/>
        <w:right w:val="none" w:sz="0" w:space="0" w:color="auto"/>
      </w:divBdr>
    </w:div>
    <w:div w:id="540484637">
      <w:marLeft w:val="480"/>
      <w:marRight w:val="0"/>
      <w:marTop w:val="0"/>
      <w:marBottom w:val="0"/>
      <w:divBdr>
        <w:top w:val="none" w:sz="0" w:space="0" w:color="auto"/>
        <w:left w:val="none" w:sz="0" w:space="0" w:color="auto"/>
        <w:bottom w:val="none" w:sz="0" w:space="0" w:color="auto"/>
        <w:right w:val="none" w:sz="0" w:space="0" w:color="auto"/>
      </w:divBdr>
    </w:div>
    <w:div w:id="549729174">
      <w:marLeft w:val="480"/>
      <w:marRight w:val="0"/>
      <w:marTop w:val="0"/>
      <w:marBottom w:val="0"/>
      <w:divBdr>
        <w:top w:val="none" w:sz="0" w:space="0" w:color="auto"/>
        <w:left w:val="none" w:sz="0" w:space="0" w:color="auto"/>
        <w:bottom w:val="none" w:sz="0" w:space="0" w:color="auto"/>
        <w:right w:val="none" w:sz="0" w:space="0" w:color="auto"/>
      </w:divBdr>
    </w:div>
    <w:div w:id="550582340">
      <w:marLeft w:val="480"/>
      <w:marRight w:val="0"/>
      <w:marTop w:val="0"/>
      <w:marBottom w:val="0"/>
      <w:divBdr>
        <w:top w:val="none" w:sz="0" w:space="0" w:color="auto"/>
        <w:left w:val="none" w:sz="0" w:space="0" w:color="auto"/>
        <w:bottom w:val="none" w:sz="0" w:space="0" w:color="auto"/>
        <w:right w:val="none" w:sz="0" w:space="0" w:color="auto"/>
      </w:divBdr>
    </w:div>
    <w:div w:id="554050554">
      <w:marLeft w:val="480"/>
      <w:marRight w:val="0"/>
      <w:marTop w:val="0"/>
      <w:marBottom w:val="0"/>
      <w:divBdr>
        <w:top w:val="none" w:sz="0" w:space="0" w:color="auto"/>
        <w:left w:val="none" w:sz="0" w:space="0" w:color="auto"/>
        <w:bottom w:val="none" w:sz="0" w:space="0" w:color="auto"/>
        <w:right w:val="none" w:sz="0" w:space="0" w:color="auto"/>
      </w:divBdr>
    </w:div>
    <w:div w:id="554314339">
      <w:marLeft w:val="480"/>
      <w:marRight w:val="0"/>
      <w:marTop w:val="0"/>
      <w:marBottom w:val="0"/>
      <w:divBdr>
        <w:top w:val="none" w:sz="0" w:space="0" w:color="auto"/>
        <w:left w:val="none" w:sz="0" w:space="0" w:color="auto"/>
        <w:bottom w:val="none" w:sz="0" w:space="0" w:color="auto"/>
        <w:right w:val="none" w:sz="0" w:space="0" w:color="auto"/>
      </w:divBdr>
    </w:div>
    <w:div w:id="554659471">
      <w:marLeft w:val="480"/>
      <w:marRight w:val="0"/>
      <w:marTop w:val="0"/>
      <w:marBottom w:val="0"/>
      <w:divBdr>
        <w:top w:val="none" w:sz="0" w:space="0" w:color="auto"/>
        <w:left w:val="none" w:sz="0" w:space="0" w:color="auto"/>
        <w:bottom w:val="none" w:sz="0" w:space="0" w:color="auto"/>
        <w:right w:val="none" w:sz="0" w:space="0" w:color="auto"/>
      </w:divBdr>
    </w:div>
    <w:div w:id="559174808">
      <w:marLeft w:val="480"/>
      <w:marRight w:val="0"/>
      <w:marTop w:val="0"/>
      <w:marBottom w:val="0"/>
      <w:divBdr>
        <w:top w:val="none" w:sz="0" w:space="0" w:color="auto"/>
        <w:left w:val="none" w:sz="0" w:space="0" w:color="auto"/>
        <w:bottom w:val="none" w:sz="0" w:space="0" w:color="auto"/>
        <w:right w:val="none" w:sz="0" w:space="0" w:color="auto"/>
      </w:divBdr>
    </w:div>
    <w:div w:id="567421215">
      <w:marLeft w:val="480"/>
      <w:marRight w:val="0"/>
      <w:marTop w:val="0"/>
      <w:marBottom w:val="0"/>
      <w:divBdr>
        <w:top w:val="none" w:sz="0" w:space="0" w:color="auto"/>
        <w:left w:val="none" w:sz="0" w:space="0" w:color="auto"/>
        <w:bottom w:val="none" w:sz="0" w:space="0" w:color="auto"/>
        <w:right w:val="none" w:sz="0" w:space="0" w:color="auto"/>
      </w:divBdr>
    </w:div>
    <w:div w:id="569848617">
      <w:marLeft w:val="480"/>
      <w:marRight w:val="0"/>
      <w:marTop w:val="0"/>
      <w:marBottom w:val="0"/>
      <w:divBdr>
        <w:top w:val="none" w:sz="0" w:space="0" w:color="auto"/>
        <w:left w:val="none" w:sz="0" w:space="0" w:color="auto"/>
        <w:bottom w:val="none" w:sz="0" w:space="0" w:color="auto"/>
        <w:right w:val="none" w:sz="0" w:space="0" w:color="auto"/>
      </w:divBdr>
    </w:div>
    <w:div w:id="571625719">
      <w:marLeft w:val="480"/>
      <w:marRight w:val="0"/>
      <w:marTop w:val="0"/>
      <w:marBottom w:val="0"/>
      <w:divBdr>
        <w:top w:val="none" w:sz="0" w:space="0" w:color="auto"/>
        <w:left w:val="none" w:sz="0" w:space="0" w:color="auto"/>
        <w:bottom w:val="none" w:sz="0" w:space="0" w:color="auto"/>
        <w:right w:val="none" w:sz="0" w:space="0" w:color="auto"/>
      </w:divBdr>
    </w:div>
    <w:div w:id="596913592">
      <w:marLeft w:val="480"/>
      <w:marRight w:val="0"/>
      <w:marTop w:val="0"/>
      <w:marBottom w:val="0"/>
      <w:divBdr>
        <w:top w:val="none" w:sz="0" w:space="0" w:color="auto"/>
        <w:left w:val="none" w:sz="0" w:space="0" w:color="auto"/>
        <w:bottom w:val="none" w:sz="0" w:space="0" w:color="auto"/>
        <w:right w:val="none" w:sz="0" w:space="0" w:color="auto"/>
      </w:divBdr>
      <w:divsChild>
        <w:div w:id="1009915964">
          <w:marLeft w:val="0"/>
          <w:marRight w:val="0"/>
          <w:marTop w:val="0"/>
          <w:marBottom w:val="0"/>
          <w:divBdr>
            <w:top w:val="none" w:sz="0" w:space="0" w:color="auto"/>
            <w:left w:val="none" w:sz="0" w:space="0" w:color="auto"/>
            <w:bottom w:val="none" w:sz="0" w:space="0" w:color="auto"/>
            <w:right w:val="none" w:sz="0" w:space="0" w:color="auto"/>
          </w:divBdr>
        </w:div>
        <w:div w:id="1199200502">
          <w:marLeft w:val="0"/>
          <w:marRight w:val="0"/>
          <w:marTop w:val="0"/>
          <w:marBottom w:val="0"/>
          <w:divBdr>
            <w:top w:val="none" w:sz="0" w:space="0" w:color="auto"/>
            <w:left w:val="none" w:sz="0" w:space="0" w:color="auto"/>
            <w:bottom w:val="none" w:sz="0" w:space="0" w:color="auto"/>
            <w:right w:val="none" w:sz="0" w:space="0" w:color="auto"/>
          </w:divBdr>
        </w:div>
      </w:divsChild>
    </w:div>
    <w:div w:id="629670034">
      <w:marLeft w:val="480"/>
      <w:marRight w:val="0"/>
      <w:marTop w:val="0"/>
      <w:marBottom w:val="0"/>
      <w:divBdr>
        <w:top w:val="none" w:sz="0" w:space="0" w:color="auto"/>
        <w:left w:val="none" w:sz="0" w:space="0" w:color="auto"/>
        <w:bottom w:val="none" w:sz="0" w:space="0" w:color="auto"/>
        <w:right w:val="none" w:sz="0" w:space="0" w:color="auto"/>
      </w:divBdr>
    </w:div>
    <w:div w:id="639843550">
      <w:marLeft w:val="480"/>
      <w:marRight w:val="0"/>
      <w:marTop w:val="0"/>
      <w:marBottom w:val="0"/>
      <w:divBdr>
        <w:top w:val="none" w:sz="0" w:space="0" w:color="auto"/>
        <w:left w:val="none" w:sz="0" w:space="0" w:color="auto"/>
        <w:bottom w:val="none" w:sz="0" w:space="0" w:color="auto"/>
        <w:right w:val="none" w:sz="0" w:space="0" w:color="auto"/>
      </w:divBdr>
    </w:div>
    <w:div w:id="686836910">
      <w:marLeft w:val="480"/>
      <w:marRight w:val="0"/>
      <w:marTop w:val="0"/>
      <w:marBottom w:val="0"/>
      <w:divBdr>
        <w:top w:val="none" w:sz="0" w:space="0" w:color="auto"/>
        <w:left w:val="none" w:sz="0" w:space="0" w:color="auto"/>
        <w:bottom w:val="none" w:sz="0" w:space="0" w:color="auto"/>
        <w:right w:val="none" w:sz="0" w:space="0" w:color="auto"/>
      </w:divBdr>
    </w:div>
    <w:div w:id="697778444">
      <w:marLeft w:val="480"/>
      <w:marRight w:val="0"/>
      <w:marTop w:val="0"/>
      <w:marBottom w:val="0"/>
      <w:divBdr>
        <w:top w:val="none" w:sz="0" w:space="0" w:color="auto"/>
        <w:left w:val="none" w:sz="0" w:space="0" w:color="auto"/>
        <w:bottom w:val="none" w:sz="0" w:space="0" w:color="auto"/>
        <w:right w:val="none" w:sz="0" w:space="0" w:color="auto"/>
      </w:divBdr>
    </w:div>
    <w:div w:id="757872454">
      <w:marLeft w:val="480"/>
      <w:marRight w:val="0"/>
      <w:marTop w:val="0"/>
      <w:marBottom w:val="0"/>
      <w:divBdr>
        <w:top w:val="none" w:sz="0" w:space="0" w:color="auto"/>
        <w:left w:val="none" w:sz="0" w:space="0" w:color="auto"/>
        <w:bottom w:val="none" w:sz="0" w:space="0" w:color="auto"/>
        <w:right w:val="none" w:sz="0" w:space="0" w:color="auto"/>
      </w:divBdr>
    </w:div>
    <w:div w:id="776023260">
      <w:marLeft w:val="480"/>
      <w:marRight w:val="0"/>
      <w:marTop w:val="0"/>
      <w:marBottom w:val="0"/>
      <w:divBdr>
        <w:top w:val="none" w:sz="0" w:space="0" w:color="auto"/>
        <w:left w:val="none" w:sz="0" w:space="0" w:color="auto"/>
        <w:bottom w:val="none" w:sz="0" w:space="0" w:color="auto"/>
        <w:right w:val="none" w:sz="0" w:space="0" w:color="auto"/>
      </w:divBdr>
    </w:div>
    <w:div w:id="827675643">
      <w:marLeft w:val="480"/>
      <w:marRight w:val="0"/>
      <w:marTop w:val="0"/>
      <w:marBottom w:val="0"/>
      <w:divBdr>
        <w:top w:val="none" w:sz="0" w:space="0" w:color="auto"/>
        <w:left w:val="none" w:sz="0" w:space="0" w:color="auto"/>
        <w:bottom w:val="none" w:sz="0" w:space="0" w:color="auto"/>
        <w:right w:val="none" w:sz="0" w:space="0" w:color="auto"/>
      </w:divBdr>
    </w:div>
    <w:div w:id="848980842">
      <w:marLeft w:val="480"/>
      <w:marRight w:val="0"/>
      <w:marTop w:val="0"/>
      <w:marBottom w:val="0"/>
      <w:divBdr>
        <w:top w:val="none" w:sz="0" w:space="0" w:color="auto"/>
        <w:left w:val="none" w:sz="0" w:space="0" w:color="auto"/>
        <w:bottom w:val="none" w:sz="0" w:space="0" w:color="auto"/>
        <w:right w:val="none" w:sz="0" w:space="0" w:color="auto"/>
      </w:divBdr>
    </w:div>
    <w:div w:id="919556821">
      <w:marLeft w:val="480"/>
      <w:marRight w:val="0"/>
      <w:marTop w:val="0"/>
      <w:marBottom w:val="0"/>
      <w:divBdr>
        <w:top w:val="none" w:sz="0" w:space="0" w:color="auto"/>
        <w:left w:val="none" w:sz="0" w:space="0" w:color="auto"/>
        <w:bottom w:val="none" w:sz="0" w:space="0" w:color="auto"/>
        <w:right w:val="none" w:sz="0" w:space="0" w:color="auto"/>
      </w:divBdr>
    </w:div>
    <w:div w:id="967124841">
      <w:marLeft w:val="480"/>
      <w:marRight w:val="0"/>
      <w:marTop w:val="0"/>
      <w:marBottom w:val="0"/>
      <w:divBdr>
        <w:top w:val="none" w:sz="0" w:space="0" w:color="auto"/>
        <w:left w:val="none" w:sz="0" w:space="0" w:color="auto"/>
        <w:bottom w:val="none" w:sz="0" w:space="0" w:color="auto"/>
        <w:right w:val="none" w:sz="0" w:space="0" w:color="auto"/>
      </w:divBdr>
    </w:div>
    <w:div w:id="980156525">
      <w:marLeft w:val="480"/>
      <w:marRight w:val="0"/>
      <w:marTop w:val="0"/>
      <w:marBottom w:val="0"/>
      <w:divBdr>
        <w:top w:val="none" w:sz="0" w:space="0" w:color="auto"/>
        <w:left w:val="none" w:sz="0" w:space="0" w:color="auto"/>
        <w:bottom w:val="none" w:sz="0" w:space="0" w:color="auto"/>
        <w:right w:val="none" w:sz="0" w:space="0" w:color="auto"/>
      </w:divBdr>
    </w:div>
    <w:div w:id="1015762486">
      <w:marLeft w:val="480"/>
      <w:marRight w:val="0"/>
      <w:marTop w:val="0"/>
      <w:marBottom w:val="0"/>
      <w:divBdr>
        <w:top w:val="none" w:sz="0" w:space="0" w:color="auto"/>
        <w:left w:val="none" w:sz="0" w:space="0" w:color="auto"/>
        <w:bottom w:val="none" w:sz="0" w:space="0" w:color="auto"/>
        <w:right w:val="none" w:sz="0" w:space="0" w:color="auto"/>
      </w:divBdr>
    </w:div>
    <w:div w:id="1018893050">
      <w:marLeft w:val="480"/>
      <w:marRight w:val="0"/>
      <w:marTop w:val="0"/>
      <w:marBottom w:val="0"/>
      <w:divBdr>
        <w:top w:val="none" w:sz="0" w:space="0" w:color="auto"/>
        <w:left w:val="none" w:sz="0" w:space="0" w:color="auto"/>
        <w:bottom w:val="none" w:sz="0" w:space="0" w:color="auto"/>
        <w:right w:val="none" w:sz="0" w:space="0" w:color="auto"/>
      </w:divBdr>
    </w:div>
    <w:div w:id="1021273242">
      <w:marLeft w:val="480"/>
      <w:marRight w:val="0"/>
      <w:marTop w:val="0"/>
      <w:marBottom w:val="0"/>
      <w:divBdr>
        <w:top w:val="none" w:sz="0" w:space="0" w:color="auto"/>
        <w:left w:val="none" w:sz="0" w:space="0" w:color="auto"/>
        <w:bottom w:val="none" w:sz="0" w:space="0" w:color="auto"/>
        <w:right w:val="none" w:sz="0" w:space="0" w:color="auto"/>
      </w:divBdr>
    </w:div>
    <w:div w:id="1080760435">
      <w:marLeft w:val="480"/>
      <w:marRight w:val="0"/>
      <w:marTop w:val="0"/>
      <w:marBottom w:val="0"/>
      <w:divBdr>
        <w:top w:val="none" w:sz="0" w:space="0" w:color="auto"/>
        <w:left w:val="none" w:sz="0" w:space="0" w:color="auto"/>
        <w:bottom w:val="none" w:sz="0" w:space="0" w:color="auto"/>
        <w:right w:val="none" w:sz="0" w:space="0" w:color="auto"/>
      </w:divBdr>
    </w:div>
    <w:div w:id="1111902620">
      <w:marLeft w:val="480"/>
      <w:marRight w:val="0"/>
      <w:marTop w:val="0"/>
      <w:marBottom w:val="0"/>
      <w:divBdr>
        <w:top w:val="none" w:sz="0" w:space="0" w:color="auto"/>
        <w:left w:val="none" w:sz="0" w:space="0" w:color="auto"/>
        <w:bottom w:val="none" w:sz="0" w:space="0" w:color="auto"/>
        <w:right w:val="none" w:sz="0" w:space="0" w:color="auto"/>
      </w:divBdr>
    </w:div>
    <w:div w:id="1155296489">
      <w:marLeft w:val="480"/>
      <w:marRight w:val="0"/>
      <w:marTop w:val="0"/>
      <w:marBottom w:val="0"/>
      <w:divBdr>
        <w:top w:val="none" w:sz="0" w:space="0" w:color="auto"/>
        <w:left w:val="none" w:sz="0" w:space="0" w:color="auto"/>
        <w:bottom w:val="none" w:sz="0" w:space="0" w:color="auto"/>
        <w:right w:val="none" w:sz="0" w:space="0" w:color="auto"/>
      </w:divBdr>
    </w:div>
    <w:div w:id="1159921799">
      <w:marLeft w:val="480"/>
      <w:marRight w:val="0"/>
      <w:marTop w:val="0"/>
      <w:marBottom w:val="0"/>
      <w:divBdr>
        <w:top w:val="none" w:sz="0" w:space="0" w:color="auto"/>
        <w:left w:val="none" w:sz="0" w:space="0" w:color="auto"/>
        <w:bottom w:val="none" w:sz="0" w:space="0" w:color="auto"/>
        <w:right w:val="none" w:sz="0" w:space="0" w:color="auto"/>
      </w:divBdr>
    </w:div>
    <w:div w:id="1167407516">
      <w:marLeft w:val="480"/>
      <w:marRight w:val="0"/>
      <w:marTop w:val="0"/>
      <w:marBottom w:val="0"/>
      <w:divBdr>
        <w:top w:val="none" w:sz="0" w:space="0" w:color="auto"/>
        <w:left w:val="none" w:sz="0" w:space="0" w:color="auto"/>
        <w:bottom w:val="none" w:sz="0" w:space="0" w:color="auto"/>
        <w:right w:val="none" w:sz="0" w:space="0" w:color="auto"/>
      </w:divBdr>
    </w:div>
    <w:div w:id="1179271877">
      <w:marLeft w:val="480"/>
      <w:marRight w:val="0"/>
      <w:marTop w:val="0"/>
      <w:marBottom w:val="0"/>
      <w:divBdr>
        <w:top w:val="none" w:sz="0" w:space="0" w:color="auto"/>
        <w:left w:val="none" w:sz="0" w:space="0" w:color="auto"/>
        <w:bottom w:val="none" w:sz="0" w:space="0" w:color="auto"/>
        <w:right w:val="none" w:sz="0" w:space="0" w:color="auto"/>
      </w:divBdr>
    </w:div>
    <w:div w:id="1190532953">
      <w:marLeft w:val="480"/>
      <w:marRight w:val="0"/>
      <w:marTop w:val="0"/>
      <w:marBottom w:val="0"/>
      <w:divBdr>
        <w:top w:val="none" w:sz="0" w:space="0" w:color="auto"/>
        <w:left w:val="none" w:sz="0" w:space="0" w:color="auto"/>
        <w:bottom w:val="none" w:sz="0" w:space="0" w:color="auto"/>
        <w:right w:val="none" w:sz="0" w:space="0" w:color="auto"/>
      </w:divBdr>
    </w:div>
    <w:div w:id="1194340399">
      <w:marLeft w:val="480"/>
      <w:marRight w:val="0"/>
      <w:marTop w:val="0"/>
      <w:marBottom w:val="0"/>
      <w:divBdr>
        <w:top w:val="none" w:sz="0" w:space="0" w:color="auto"/>
        <w:left w:val="none" w:sz="0" w:space="0" w:color="auto"/>
        <w:bottom w:val="none" w:sz="0" w:space="0" w:color="auto"/>
        <w:right w:val="none" w:sz="0" w:space="0" w:color="auto"/>
      </w:divBdr>
    </w:div>
    <w:div w:id="1205368281">
      <w:marLeft w:val="480"/>
      <w:marRight w:val="0"/>
      <w:marTop w:val="0"/>
      <w:marBottom w:val="0"/>
      <w:divBdr>
        <w:top w:val="none" w:sz="0" w:space="0" w:color="auto"/>
        <w:left w:val="none" w:sz="0" w:space="0" w:color="auto"/>
        <w:bottom w:val="none" w:sz="0" w:space="0" w:color="auto"/>
        <w:right w:val="none" w:sz="0" w:space="0" w:color="auto"/>
      </w:divBdr>
    </w:div>
    <w:div w:id="1208108745">
      <w:marLeft w:val="480"/>
      <w:marRight w:val="0"/>
      <w:marTop w:val="0"/>
      <w:marBottom w:val="0"/>
      <w:divBdr>
        <w:top w:val="none" w:sz="0" w:space="0" w:color="auto"/>
        <w:left w:val="none" w:sz="0" w:space="0" w:color="auto"/>
        <w:bottom w:val="none" w:sz="0" w:space="0" w:color="auto"/>
        <w:right w:val="none" w:sz="0" w:space="0" w:color="auto"/>
      </w:divBdr>
    </w:div>
    <w:div w:id="1233924913">
      <w:marLeft w:val="480"/>
      <w:marRight w:val="0"/>
      <w:marTop w:val="0"/>
      <w:marBottom w:val="0"/>
      <w:divBdr>
        <w:top w:val="none" w:sz="0" w:space="0" w:color="auto"/>
        <w:left w:val="none" w:sz="0" w:space="0" w:color="auto"/>
        <w:bottom w:val="none" w:sz="0" w:space="0" w:color="auto"/>
        <w:right w:val="none" w:sz="0" w:space="0" w:color="auto"/>
      </w:divBdr>
    </w:div>
    <w:div w:id="1234897010">
      <w:marLeft w:val="480"/>
      <w:marRight w:val="0"/>
      <w:marTop w:val="0"/>
      <w:marBottom w:val="0"/>
      <w:divBdr>
        <w:top w:val="none" w:sz="0" w:space="0" w:color="auto"/>
        <w:left w:val="none" w:sz="0" w:space="0" w:color="auto"/>
        <w:bottom w:val="none" w:sz="0" w:space="0" w:color="auto"/>
        <w:right w:val="none" w:sz="0" w:space="0" w:color="auto"/>
      </w:divBdr>
    </w:div>
    <w:div w:id="1235357930">
      <w:marLeft w:val="480"/>
      <w:marRight w:val="0"/>
      <w:marTop w:val="0"/>
      <w:marBottom w:val="0"/>
      <w:divBdr>
        <w:top w:val="none" w:sz="0" w:space="0" w:color="auto"/>
        <w:left w:val="none" w:sz="0" w:space="0" w:color="auto"/>
        <w:bottom w:val="none" w:sz="0" w:space="0" w:color="auto"/>
        <w:right w:val="none" w:sz="0" w:space="0" w:color="auto"/>
      </w:divBdr>
    </w:div>
    <w:div w:id="1243953662">
      <w:marLeft w:val="480"/>
      <w:marRight w:val="0"/>
      <w:marTop w:val="0"/>
      <w:marBottom w:val="0"/>
      <w:divBdr>
        <w:top w:val="none" w:sz="0" w:space="0" w:color="auto"/>
        <w:left w:val="none" w:sz="0" w:space="0" w:color="auto"/>
        <w:bottom w:val="none" w:sz="0" w:space="0" w:color="auto"/>
        <w:right w:val="none" w:sz="0" w:space="0" w:color="auto"/>
      </w:divBdr>
    </w:div>
    <w:div w:id="1245139851">
      <w:bodyDiv w:val="1"/>
      <w:marLeft w:val="0"/>
      <w:marRight w:val="0"/>
      <w:marTop w:val="0"/>
      <w:marBottom w:val="0"/>
      <w:divBdr>
        <w:top w:val="none" w:sz="0" w:space="0" w:color="auto"/>
        <w:left w:val="none" w:sz="0" w:space="0" w:color="auto"/>
        <w:bottom w:val="none" w:sz="0" w:space="0" w:color="auto"/>
        <w:right w:val="none" w:sz="0" w:space="0" w:color="auto"/>
      </w:divBdr>
      <w:divsChild>
        <w:div w:id="1823623131">
          <w:marLeft w:val="0"/>
          <w:marRight w:val="0"/>
          <w:marTop w:val="0"/>
          <w:marBottom w:val="0"/>
          <w:divBdr>
            <w:top w:val="none" w:sz="0" w:space="0" w:color="auto"/>
            <w:left w:val="none" w:sz="0" w:space="0" w:color="auto"/>
            <w:bottom w:val="none" w:sz="0" w:space="0" w:color="auto"/>
            <w:right w:val="none" w:sz="0" w:space="0" w:color="auto"/>
          </w:divBdr>
          <w:divsChild>
            <w:div w:id="1955283735">
              <w:marLeft w:val="0"/>
              <w:marRight w:val="0"/>
              <w:marTop w:val="0"/>
              <w:marBottom w:val="0"/>
              <w:divBdr>
                <w:top w:val="none" w:sz="0" w:space="0" w:color="auto"/>
                <w:left w:val="none" w:sz="0" w:space="0" w:color="auto"/>
                <w:bottom w:val="none" w:sz="0" w:space="0" w:color="auto"/>
                <w:right w:val="none" w:sz="0" w:space="0" w:color="auto"/>
              </w:divBdr>
              <w:divsChild>
                <w:div w:id="565334979">
                  <w:marLeft w:val="0"/>
                  <w:marRight w:val="0"/>
                  <w:marTop w:val="0"/>
                  <w:marBottom w:val="0"/>
                  <w:divBdr>
                    <w:top w:val="none" w:sz="0" w:space="0" w:color="auto"/>
                    <w:left w:val="none" w:sz="0" w:space="0" w:color="auto"/>
                    <w:bottom w:val="none" w:sz="0" w:space="0" w:color="auto"/>
                    <w:right w:val="none" w:sz="0" w:space="0" w:color="auto"/>
                  </w:divBdr>
                  <w:divsChild>
                    <w:div w:id="878322901">
                      <w:marLeft w:val="0"/>
                      <w:marRight w:val="0"/>
                      <w:marTop w:val="0"/>
                      <w:marBottom w:val="0"/>
                      <w:divBdr>
                        <w:top w:val="none" w:sz="0" w:space="0" w:color="auto"/>
                        <w:left w:val="none" w:sz="0" w:space="0" w:color="auto"/>
                        <w:bottom w:val="none" w:sz="0" w:space="0" w:color="auto"/>
                        <w:right w:val="none" w:sz="0" w:space="0" w:color="auto"/>
                      </w:divBdr>
                      <w:divsChild>
                        <w:div w:id="198662458">
                          <w:marLeft w:val="0"/>
                          <w:marRight w:val="0"/>
                          <w:marTop w:val="0"/>
                          <w:marBottom w:val="0"/>
                          <w:divBdr>
                            <w:top w:val="none" w:sz="0" w:space="0" w:color="auto"/>
                            <w:left w:val="none" w:sz="0" w:space="0" w:color="auto"/>
                            <w:bottom w:val="none" w:sz="0" w:space="0" w:color="auto"/>
                            <w:right w:val="none" w:sz="0" w:space="0" w:color="auto"/>
                          </w:divBdr>
                          <w:divsChild>
                            <w:div w:id="1998995931">
                              <w:marLeft w:val="0"/>
                              <w:marRight w:val="0"/>
                              <w:marTop w:val="0"/>
                              <w:marBottom w:val="0"/>
                              <w:divBdr>
                                <w:top w:val="none" w:sz="0" w:space="0" w:color="auto"/>
                                <w:left w:val="none" w:sz="0" w:space="0" w:color="auto"/>
                                <w:bottom w:val="none" w:sz="0" w:space="0" w:color="auto"/>
                                <w:right w:val="none" w:sz="0" w:space="0" w:color="auto"/>
                              </w:divBdr>
                              <w:divsChild>
                                <w:div w:id="141393212">
                                  <w:marLeft w:val="0"/>
                                  <w:marRight w:val="0"/>
                                  <w:marTop w:val="0"/>
                                  <w:marBottom w:val="0"/>
                                  <w:divBdr>
                                    <w:top w:val="none" w:sz="0" w:space="0" w:color="auto"/>
                                    <w:left w:val="none" w:sz="0" w:space="0" w:color="auto"/>
                                    <w:bottom w:val="none" w:sz="0" w:space="0" w:color="auto"/>
                                    <w:right w:val="none" w:sz="0" w:space="0" w:color="auto"/>
                                  </w:divBdr>
                                  <w:divsChild>
                                    <w:div w:id="1402218776">
                                      <w:marLeft w:val="0"/>
                                      <w:marRight w:val="0"/>
                                      <w:marTop w:val="0"/>
                                      <w:marBottom w:val="0"/>
                                      <w:divBdr>
                                        <w:top w:val="none" w:sz="0" w:space="0" w:color="auto"/>
                                        <w:left w:val="none" w:sz="0" w:space="0" w:color="auto"/>
                                        <w:bottom w:val="none" w:sz="0" w:space="0" w:color="auto"/>
                                        <w:right w:val="none" w:sz="0" w:space="0" w:color="auto"/>
                                      </w:divBdr>
                                    </w:div>
                                  </w:divsChild>
                                </w:div>
                                <w:div w:id="1402021320">
                                  <w:marLeft w:val="0"/>
                                  <w:marRight w:val="0"/>
                                  <w:marTop w:val="0"/>
                                  <w:marBottom w:val="0"/>
                                  <w:divBdr>
                                    <w:top w:val="none" w:sz="0" w:space="0" w:color="auto"/>
                                    <w:left w:val="none" w:sz="0" w:space="0" w:color="auto"/>
                                    <w:bottom w:val="none" w:sz="0" w:space="0" w:color="auto"/>
                                    <w:right w:val="none" w:sz="0" w:space="0" w:color="auto"/>
                                  </w:divBdr>
                                  <w:divsChild>
                                    <w:div w:id="20773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357591">
      <w:marLeft w:val="480"/>
      <w:marRight w:val="0"/>
      <w:marTop w:val="0"/>
      <w:marBottom w:val="0"/>
      <w:divBdr>
        <w:top w:val="none" w:sz="0" w:space="0" w:color="auto"/>
        <w:left w:val="none" w:sz="0" w:space="0" w:color="auto"/>
        <w:bottom w:val="none" w:sz="0" w:space="0" w:color="auto"/>
        <w:right w:val="none" w:sz="0" w:space="0" w:color="auto"/>
      </w:divBdr>
    </w:div>
    <w:div w:id="1256935604">
      <w:marLeft w:val="480"/>
      <w:marRight w:val="0"/>
      <w:marTop w:val="0"/>
      <w:marBottom w:val="0"/>
      <w:divBdr>
        <w:top w:val="none" w:sz="0" w:space="0" w:color="auto"/>
        <w:left w:val="none" w:sz="0" w:space="0" w:color="auto"/>
        <w:bottom w:val="none" w:sz="0" w:space="0" w:color="auto"/>
        <w:right w:val="none" w:sz="0" w:space="0" w:color="auto"/>
      </w:divBdr>
    </w:div>
    <w:div w:id="1324089791">
      <w:marLeft w:val="480"/>
      <w:marRight w:val="0"/>
      <w:marTop w:val="0"/>
      <w:marBottom w:val="0"/>
      <w:divBdr>
        <w:top w:val="none" w:sz="0" w:space="0" w:color="auto"/>
        <w:left w:val="none" w:sz="0" w:space="0" w:color="auto"/>
        <w:bottom w:val="none" w:sz="0" w:space="0" w:color="auto"/>
        <w:right w:val="none" w:sz="0" w:space="0" w:color="auto"/>
      </w:divBdr>
    </w:div>
    <w:div w:id="1324505807">
      <w:marLeft w:val="480"/>
      <w:marRight w:val="0"/>
      <w:marTop w:val="0"/>
      <w:marBottom w:val="0"/>
      <w:divBdr>
        <w:top w:val="none" w:sz="0" w:space="0" w:color="auto"/>
        <w:left w:val="none" w:sz="0" w:space="0" w:color="auto"/>
        <w:bottom w:val="none" w:sz="0" w:space="0" w:color="auto"/>
        <w:right w:val="none" w:sz="0" w:space="0" w:color="auto"/>
      </w:divBdr>
    </w:div>
    <w:div w:id="1343050415">
      <w:marLeft w:val="480"/>
      <w:marRight w:val="0"/>
      <w:marTop w:val="0"/>
      <w:marBottom w:val="0"/>
      <w:divBdr>
        <w:top w:val="none" w:sz="0" w:space="0" w:color="auto"/>
        <w:left w:val="none" w:sz="0" w:space="0" w:color="auto"/>
        <w:bottom w:val="none" w:sz="0" w:space="0" w:color="auto"/>
        <w:right w:val="none" w:sz="0" w:space="0" w:color="auto"/>
      </w:divBdr>
    </w:div>
    <w:div w:id="1386179009">
      <w:marLeft w:val="480"/>
      <w:marRight w:val="0"/>
      <w:marTop w:val="0"/>
      <w:marBottom w:val="0"/>
      <w:divBdr>
        <w:top w:val="none" w:sz="0" w:space="0" w:color="auto"/>
        <w:left w:val="none" w:sz="0" w:space="0" w:color="auto"/>
        <w:bottom w:val="none" w:sz="0" w:space="0" w:color="auto"/>
        <w:right w:val="none" w:sz="0" w:space="0" w:color="auto"/>
      </w:divBdr>
    </w:div>
    <w:div w:id="1396510242">
      <w:marLeft w:val="480"/>
      <w:marRight w:val="0"/>
      <w:marTop w:val="0"/>
      <w:marBottom w:val="0"/>
      <w:divBdr>
        <w:top w:val="none" w:sz="0" w:space="0" w:color="auto"/>
        <w:left w:val="none" w:sz="0" w:space="0" w:color="auto"/>
        <w:bottom w:val="none" w:sz="0" w:space="0" w:color="auto"/>
        <w:right w:val="none" w:sz="0" w:space="0" w:color="auto"/>
      </w:divBdr>
    </w:div>
    <w:div w:id="1412122033">
      <w:marLeft w:val="480"/>
      <w:marRight w:val="0"/>
      <w:marTop w:val="0"/>
      <w:marBottom w:val="0"/>
      <w:divBdr>
        <w:top w:val="none" w:sz="0" w:space="0" w:color="auto"/>
        <w:left w:val="none" w:sz="0" w:space="0" w:color="auto"/>
        <w:bottom w:val="none" w:sz="0" w:space="0" w:color="auto"/>
        <w:right w:val="none" w:sz="0" w:space="0" w:color="auto"/>
      </w:divBdr>
    </w:div>
    <w:div w:id="1412964618">
      <w:marLeft w:val="480"/>
      <w:marRight w:val="0"/>
      <w:marTop w:val="0"/>
      <w:marBottom w:val="0"/>
      <w:divBdr>
        <w:top w:val="none" w:sz="0" w:space="0" w:color="auto"/>
        <w:left w:val="none" w:sz="0" w:space="0" w:color="auto"/>
        <w:bottom w:val="none" w:sz="0" w:space="0" w:color="auto"/>
        <w:right w:val="none" w:sz="0" w:space="0" w:color="auto"/>
      </w:divBdr>
    </w:div>
    <w:div w:id="1414857054">
      <w:marLeft w:val="480"/>
      <w:marRight w:val="0"/>
      <w:marTop w:val="0"/>
      <w:marBottom w:val="0"/>
      <w:divBdr>
        <w:top w:val="none" w:sz="0" w:space="0" w:color="auto"/>
        <w:left w:val="none" w:sz="0" w:space="0" w:color="auto"/>
        <w:bottom w:val="none" w:sz="0" w:space="0" w:color="auto"/>
        <w:right w:val="none" w:sz="0" w:space="0" w:color="auto"/>
      </w:divBdr>
    </w:div>
    <w:div w:id="1437865572">
      <w:marLeft w:val="480"/>
      <w:marRight w:val="0"/>
      <w:marTop w:val="0"/>
      <w:marBottom w:val="0"/>
      <w:divBdr>
        <w:top w:val="none" w:sz="0" w:space="0" w:color="auto"/>
        <w:left w:val="none" w:sz="0" w:space="0" w:color="auto"/>
        <w:bottom w:val="none" w:sz="0" w:space="0" w:color="auto"/>
        <w:right w:val="none" w:sz="0" w:space="0" w:color="auto"/>
      </w:divBdr>
    </w:div>
    <w:div w:id="1453019726">
      <w:marLeft w:val="480"/>
      <w:marRight w:val="0"/>
      <w:marTop w:val="0"/>
      <w:marBottom w:val="0"/>
      <w:divBdr>
        <w:top w:val="none" w:sz="0" w:space="0" w:color="auto"/>
        <w:left w:val="none" w:sz="0" w:space="0" w:color="auto"/>
        <w:bottom w:val="none" w:sz="0" w:space="0" w:color="auto"/>
        <w:right w:val="none" w:sz="0" w:space="0" w:color="auto"/>
      </w:divBdr>
    </w:div>
    <w:div w:id="1478255772">
      <w:marLeft w:val="480"/>
      <w:marRight w:val="0"/>
      <w:marTop w:val="0"/>
      <w:marBottom w:val="0"/>
      <w:divBdr>
        <w:top w:val="none" w:sz="0" w:space="0" w:color="auto"/>
        <w:left w:val="none" w:sz="0" w:space="0" w:color="auto"/>
        <w:bottom w:val="none" w:sz="0" w:space="0" w:color="auto"/>
        <w:right w:val="none" w:sz="0" w:space="0" w:color="auto"/>
      </w:divBdr>
    </w:div>
    <w:div w:id="1526556197">
      <w:marLeft w:val="480"/>
      <w:marRight w:val="0"/>
      <w:marTop w:val="0"/>
      <w:marBottom w:val="0"/>
      <w:divBdr>
        <w:top w:val="none" w:sz="0" w:space="0" w:color="auto"/>
        <w:left w:val="none" w:sz="0" w:space="0" w:color="auto"/>
        <w:bottom w:val="none" w:sz="0" w:space="0" w:color="auto"/>
        <w:right w:val="none" w:sz="0" w:space="0" w:color="auto"/>
      </w:divBdr>
    </w:div>
    <w:div w:id="1582718367">
      <w:marLeft w:val="480"/>
      <w:marRight w:val="0"/>
      <w:marTop w:val="0"/>
      <w:marBottom w:val="0"/>
      <w:divBdr>
        <w:top w:val="none" w:sz="0" w:space="0" w:color="auto"/>
        <w:left w:val="none" w:sz="0" w:space="0" w:color="auto"/>
        <w:bottom w:val="none" w:sz="0" w:space="0" w:color="auto"/>
        <w:right w:val="none" w:sz="0" w:space="0" w:color="auto"/>
      </w:divBdr>
    </w:div>
    <w:div w:id="1656959248">
      <w:marLeft w:val="480"/>
      <w:marRight w:val="0"/>
      <w:marTop w:val="0"/>
      <w:marBottom w:val="0"/>
      <w:divBdr>
        <w:top w:val="none" w:sz="0" w:space="0" w:color="auto"/>
        <w:left w:val="none" w:sz="0" w:space="0" w:color="auto"/>
        <w:bottom w:val="none" w:sz="0" w:space="0" w:color="auto"/>
        <w:right w:val="none" w:sz="0" w:space="0" w:color="auto"/>
      </w:divBdr>
    </w:div>
    <w:div w:id="1665814339">
      <w:marLeft w:val="480"/>
      <w:marRight w:val="0"/>
      <w:marTop w:val="0"/>
      <w:marBottom w:val="0"/>
      <w:divBdr>
        <w:top w:val="none" w:sz="0" w:space="0" w:color="auto"/>
        <w:left w:val="none" w:sz="0" w:space="0" w:color="auto"/>
        <w:bottom w:val="none" w:sz="0" w:space="0" w:color="auto"/>
        <w:right w:val="none" w:sz="0" w:space="0" w:color="auto"/>
      </w:divBdr>
    </w:div>
    <w:div w:id="1677607063">
      <w:marLeft w:val="480"/>
      <w:marRight w:val="0"/>
      <w:marTop w:val="0"/>
      <w:marBottom w:val="0"/>
      <w:divBdr>
        <w:top w:val="none" w:sz="0" w:space="0" w:color="auto"/>
        <w:left w:val="none" w:sz="0" w:space="0" w:color="auto"/>
        <w:bottom w:val="none" w:sz="0" w:space="0" w:color="auto"/>
        <w:right w:val="none" w:sz="0" w:space="0" w:color="auto"/>
      </w:divBdr>
    </w:div>
    <w:div w:id="1684816601">
      <w:marLeft w:val="480"/>
      <w:marRight w:val="0"/>
      <w:marTop w:val="0"/>
      <w:marBottom w:val="0"/>
      <w:divBdr>
        <w:top w:val="none" w:sz="0" w:space="0" w:color="auto"/>
        <w:left w:val="none" w:sz="0" w:space="0" w:color="auto"/>
        <w:bottom w:val="none" w:sz="0" w:space="0" w:color="auto"/>
        <w:right w:val="none" w:sz="0" w:space="0" w:color="auto"/>
      </w:divBdr>
    </w:div>
    <w:div w:id="1690450548">
      <w:marLeft w:val="480"/>
      <w:marRight w:val="0"/>
      <w:marTop w:val="0"/>
      <w:marBottom w:val="0"/>
      <w:divBdr>
        <w:top w:val="none" w:sz="0" w:space="0" w:color="auto"/>
        <w:left w:val="none" w:sz="0" w:space="0" w:color="auto"/>
        <w:bottom w:val="none" w:sz="0" w:space="0" w:color="auto"/>
        <w:right w:val="none" w:sz="0" w:space="0" w:color="auto"/>
      </w:divBdr>
    </w:div>
    <w:div w:id="1692030769">
      <w:marLeft w:val="480"/>
      <w:marRight w:val="0"/>
      <w:marTop w:val="0"/>
      <w:marBottom w:val="0"/>
      <w:divBdr>
        <w:top w:val="none" w:sz="0" w:space="0" w:color="auto"/>
        <w:left w:val="none" w:sz="0" w:space="0" w:color="auto"/>
        <w:bottom w:val="none" w:sz="0" w:space="0" w:color="auto"/>
        <w:right w:val="none" w:sz="0" w:space="0" w:color="auto"/>
      </w:divBdr>
    </w:div>
    <w:div w:id="1692220727">
      <w:marLeft w:val="480"/>
      <w:marRight w:val="0"/>
      <w:marTop w:val="0"/>
      <w:marBottom w:val="0"/>
      <w:divBdr>
        <w:top w:val="none" w:sz="0" w:space="0" w:color="auto"/>
        <w:left w:val="none" w:sz="0" w:space="0" w:color="auto"/>
        <w:bottom w:val="none" w:sz="0" w:space="0" w:color="auto"/>
        <w:right w:val="none" w:sz="0" w:space="0" w:color="auto"/>
      </w:divBdr>
    </w:div>
    <w:div w:id="1719626265">
      <w:marLeft w:val="480"/>
      <w:marRight w:val="0"/>
      <w:marTop w:val="0"/>
      <w:marBottom w:val="0"/>
      <w:divBdr>
        <w:top w:val="none" w:sz="0" w:space="0" w:color="auto"/>
        <w:left w:val="none" w:sz="0" w:space="0" w:color="auto"/>
        <w:bottom w:val="none" w:sz="0" w:space="0" w:color="auto"/>
        <w:right w:val="none" w:sz="0" w:space="0" w:color="auto"/>
      </w:divBdr>
    </w:div>
    <w:div w:id="1724331962">
      <w:marLeft w:val="480"/>
      <w:marRight w:val="0"/>
      <w:marTop w:val="0"/>
      <w:marBottom w:val="0"/>
      <w:divBdr>
        <w:top w:val="none" w:sz="0" w:space="0" w:color="auto"/>
        <w:left w:val="none" w:sz="0" w:space="0" w:color="auto"/>
        <w:bottom w:val="none" w:sz="0" w:space="0" w:color="auto"/>
        <w:right w:val="none" w:sz="0" w:space="0" w:color="auto"/>
      </w:divBdr>
    </w:div>
    <w:div w:id="1750351133">
      <w:marLeft w:val="480"/>
      <w:marRight w:val="0"/>
      <w:marTop w:val="0"/>
      <w:marBottom w:val="0"/>
      <w:divBdr>
        <w:top w:val="none" w:sz="0" w:space="0" w:color="auto"/>
        <w:left w:val="none" w:sz="0" w:space="0" w:color="auto"/>
        <w:bottom w:val="none" w:sz="0" w:space="0" w:color="auto"/>
        <w:right w:val="none" w:sz="0" w:space="0" w:color="auto"/>
      </w:divBdr>
    </w:div>
    <w:div w:id="1752195391">
      <w:marLeft w:val="480"/>
      <w:marRight w:val="0"/>
      <w:marTop w:val="0"/>
      <w:marBottom w:val="0"/>
      <w:divBdr>
        <w:top w:val="none" w:sz="0" w:space="0" w:color="auto"/>
        <w:left w:val="none" w:sz="0" w:space="0" w:color="auto"/>
        <w:bottom w:val="none" w:sz="0" w:space="0" w:color="auto"/>
        <w:right w:val="none" w:sz="0" w:space="0" w:color="auto"/>
      </w:divBdr>
    </w:div>
    <w:div w:id="1815442932">
      <w:marLeft w:val="480"/>
      <w:marRight w:val="0"/>
      <w:marTop w:val="0"/>
      <w:marBottom w:val="0"/>
      <w:divBdr>
        <w:top w:val="none" w:sz="0" w:space="0" w:color="auto"/>
        <w:left w:val="none" w:sz="0" w:space="0" w:color="auto"/>
        <w:bottom w:val="none" w:sz="0" w:space="0" w:color="auto"/>
        <w:right w:val="none" w:sz="0" w:space="0" w:color="auto"/>
      </w:divBdr>
    </w:div>
    <w:div w:id="1868908130">
      <w:marLeft w:val="480"/>
      <w:marRight w:val="0"/>
      <w:marTop w:val="0"/>
      <w:marBottom w:val="0"/>
      <w:divBdr>
        <w:top w:val="none" w:sz="0" w:space="0" w:color="auto"/>
        <w:left w:val="none" w:sz="0" w:space="0" w:color="auto"/>
        <w:bottom w:val="none" w:sz="0" w:space="0" w:color="auto"/>
        <w:right w:val="none" w:sz="0" w:space="0" w:color="auto"/>
      </w:divBdr>
    </w:div>
    <w:div w:id="1926376700">
      <w:marLeft w:val="480"/>
      <w:marRight w:val="0"/>
      <w:marTop w:val="0"/>
      <w:marBottom w:val="0"/>
      <w:divBdr>
        <w:top w:val="none" w:sz="0" w:space="0" w:color="auto"/>
        <w:left w:val="none" w:sz="0" w:space="0" w:color="auto"/>
        <w:bottom w:val="none" w:sz="0" w:space="0" w:color="auto"/>
        <w:right w:val="none" w:sz="0" w:space="0" w:color="auto"/>
      </w:divBdr>
    </w:div>
    <w:div w:id="1940402676">
      <w:marLeft w:val="480"/>
      <w:marRight w:val="0"/>
      <w:marTop w:val="0"/>
      <w:marBottom w:val="0"/>
      <w:divBdr>
        <w:top w:val="none" w:sz="0" w:space="0" w:color="auto"/>
        <w:left w:val="none" w:sz="0" w:space="0" w:color="auto"/>
        <w:bottom w:val="none" w:sz="0" w:space="0" w:color="auto"/>
        <w:right w:val="none" w:sz="0" w:space="0" w:color="auto"/>
      </w:divBdr>
    </w:div>
    <w:div w:id="1947731947">
      <w:marLeft w:val="480"/>
      <w:marRight w:val="0"/>
      <w:marTop w:val="0"/>
      <w:marBottom w:val="0"/>
      <w:divBdr>
        <w:top w:val="none" w:sz="0" w:space="0" w:color="auto"/>
        <w:left w:val="none" w:sz="0" w:space="0" w:color="auto"/>
        <w:bottom w:val="none" w:sz="0" w:space="0" w:color="auto"/>
        <w:right w:val="none" w:sz="0" w:space="0" w:color="auto"/>
      </w:divBdr>
    </w:div>
    <w:div w:id="1963418824">
      <w:marLeft w:val="480"/>
      <w:marRight w:val="0"/>
      <w:marTop w:val="0"/>
      <w:marBottom w:val="0"/>
      <w:divBdr>
        <w:top w:val="none" w:sz="0" w:space="0" w:color="auto"/>
        <w:left w:val="none" w:sz="0" w:space="0" w:color="auto"/>
        <w:bottom w:val="none" w:sz="0" w:space="0" w:color="auto"/>
        <w:right w:val="none" w:sz="0" w:space="0" w:color="auto"/>
      </w:divBdr>
    </w:div>
    <w:div w:id="1993439081">
      <w:marLeft w:val="480"/>
      <w:marRight w:val="0"/>
      <w:marTop w:val="0"/>
      <w:marBottom w:val="0"/>
      <w:divBdr>
        <w:top w:val="none" w:sz="0" w:space="0" w:color="auto"/>
        <w:left w:val="none" w:sz="0" w:space="0" w:color="auto"/>
        <w:bottom w:val="none" w:sz="0" w:space="0" w:color="auto"/>
        <w:right w:val="none" w:sz="0" w:space="0" w:color="auto"/>
      </w:divBdr>
    </w:div>
    <w:div w:id="2039818733">
      <w:marLeft w:val="480"/>
      <w:marRight w:val="0"/>
      <w:marTop w:val="0"/>
      <w:marBottom w:val="0"/>
      <w:divBdr>
        <w:top w:val="none" w:sz="0" w:space="0" w:color="auto"/>
        <w:left w:val="none" w:sz="0" w:space="0" w:color="auto"/>
        <w:bottom w:val="none" w:sz="0" w:space="0" w:color="auto"/>
        <w:right w:val="none" w:sz="0" w:space="0" w:color="auto"/>
      </w:divBdr>
    </w:div>
    <w:div w:id="2069376947">
      <w:marLeft w:val="480"/>
      <w:marRight w:val="0"/>
      <w:marTop w:val="0"/>
      <w:marBottom w:val="0"/>
      <w:divBdr>
        <w:top w:val="none" w:sz="0" w:space="0" w:color="auto"/>
        <w:left w:val="none" w:sz="0" w:space="0" w:color="auto"/>
        <w:bottom w:val="none" w:sz="0" w:space="0" w:color="auto"/>
        <w:right w:val="none" w:sz="0" w:space="0" w:color="auto"/>
      </w:divBdr>
    </w:div>
    <w:div w:id="2093817863">
      <w:marLeft w:val="480"/>
      <w:marRight w:val="0"/>
      <w:marTop w:val="0"/>
      <w:marBottom w:val="0"/>
      <w:divBdr>
        <w:top w:val="none" w:sz="0" w:space="0" w:color="auto"/>
        <w:left w:val="none" w:sz="0" w:space="0" w:color="auto"/>
        <w:bottom w:val="none" w:sz="0" w:space="0" w:color="auto"/>
        <w:right w:val="none" w:sz="0" w:space="0" w:color="auto"/>
      </w:divBdr>
    </w:div>
    <w:div w:id="2108772526">
      <w:marLeft w:val="480"/>
      <w:marRight w:val="0"/>
      <w:marTop w:val="0"/>
      <w:marBottom w:val="0"/>
      <w:divBdr>
        <w:top w:val="none" w:sz="0" w:space="0" w:color="auto"/>
        <w:left w:val="none" w:sz="0" w:space="0" w:color="auto"/>
        <w:bottom w:val="none" w:sz="0" w:space="0" w:color="auto"/>
        <w:right w:val="none" w:sz="0" w:space="0" w:color="auto"/>
      </w:divBdr>
    </w:div>
    <w:div w:id="212449645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hyperlink" Target="https://www.banrep.gov.co/es/glosario/tasa-cambio-trm?utm_source=chatgpt.com" TargetMode="External"/><Relationship Id="rId39" Type="http://schemas.openxmlformats.org/officeDocument/2006/relationships/hyperlink" Target="https://www.upme.gov.co/simec/hidrocarburos/combustibles-liquidos/estructura-de-precio-de-los-combustibles-en-las-principales-ciudades/?utm_source=chatgpt.com" TargetMode="External"/><Relationship Id="rId21" Type="http://schemas.openxmlformats.org/officeDocument/2006/relationships/image" Target="media/image5.png"/><Relationship Id="rId34" Type="http://schemas.openxmlformats.org/officeDocument/2006/relationships/hyperlink" Target="https://learn.microsoft.com/es-es/power-bi/?utm_source=chatgpt.com" TargetMode="External"/><Relationship Id="rId42" Type="http://schemas.openxmlformats.org/officeDocument/2006/relationships/header" Target="header4.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s://www.dane.gov.co/index.php/estadisticas-por-tema/transporte/indice-de-costos-del-transporte-de-carga-por-carretera-ictc?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hyperlink" Target="https://www.datos.gov.co/Econom-a-y-Finanzas/Tasa-de-Cambio-Representativa-del-Mercado-Historic/mcec-87by?utm_source=chatgpt.com" TargetMode="External"/><Relationship Id="rId37" Type="http://schemas.openxmlformats.org/officeDocument/2006/relationships/hyperlink" Target="https://www.ftms.edu.my/images/Document/MOD001074%20-%20Strategic%20Management%20Analysis/WK4_SR_MOD001074_Schoemaker_1995.pdf?utm_source=chatgpt.com" TargetMode="External"/><Relationship Id="rId40" Type="http://schemas.openxmlformats.org/officeDocument/2006/relationships/hyperlink" Target="https://hbr.org/1985/09/scenarios-uncharted-waters-ahead?utm_source=chatgpt.com" TargetMode="Externa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hyperlink" Target="https://edge.sagepub.com/creswellrd5e?utm_source=chatgpt.com" TargetMode="External"/><Relationship Id="rId36" Type="http://schemas.openxmlformats.org/officeDocument/2006/relationships/hyperlink" Target="https://scikit-learn.org/" TargetMode="Externa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yperlink" Target="https://fred.stlouisfed.org/series/DCOILBRENTEU?utm_source=chatgpt.com" TargetMode="External"/><Relationship Id="rId44"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hyperlink" Target="https://mineracaodedados.files.wordpress.com/2012/12/crisp-dm-1-0.pdf?utm_source=chatgpt.com" TargetMode="External"/><Relationship Id="rId30" Type="http://schemas.openxmlformats.org/officeDocument/2006/relationships/hyperlink" Target="https://www.dane.gov.co/index.php/estadisticas-por-tema/precios-y-costos/indice-de-precios-al-consumidor-ipc?utm_source=chatgpt.com" TargetMode="External"/><Relationship Id="rId35" Type="http://schemas.openxmlformats.org/officeDocument/2006/relationships/hyperlink" Target="https://pandas.pydata.org/?utm_source=chatgpt.com"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iiis.org/CDs2025/CD2025Spring/papers/CB643IV.pdf" TargetMode="External"/><Relationship Id="rId25" Type="http://schemas.openxmlformats.org/officeDocument/2006/relationships/image" Target="media/image9.png"/><Relationship Id="rId33" Type="http://schemas.openxmlformats.org/officeDocument/2006/relationships/hyperlink" Target="https://otexts.com/fpp3/?utm_source=chatgpt.com" TargetMode="External"/><Relationship Id="rId38" Type="http://schemas.openxmlformats.org/officeDocument/2006/relationships/hyperlink" Target="https://www.statsmodels.org/" TargetMode="External"/><Relationship Id="rId20" Type="http://schemas.openxmlformats.org/officeDocument/2006/relationships/image" Target="media/image4.png"/><Relationship Id="rId41" Type="http://schemas.openxmlformats.org/officeDocument/2006/relationships/hyperlink" Target="https://r4ds.hadley.nz/?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B06B832-13BF-4FDD-94E2-B7F4AAA67DAC}"/>
      </w:docPartPr>
      <w:docPartBody>
        <w:p w:rsidR="005A4CA1" w:rsidRDefault="005A4CA1">
          <w:r w:rsidRPr="003F4484">
            <w:rPr>
              <w:rStyle w:val="Textodelmarcadordeposicin"/>
            </w:rPr>
            <w:t>Haga clic o pulse aquí para escribir texto.</w:t>
          </w:r>
        </w:p>
      </w:docPartBody>
    </w:docPart>
    <w:docPart>
      <w:docPartPr>
        <w:name w:val="A41A2743485A4676B42F1C375A721045"/>
        <w:category>
          <w:name w:val="General"/>
          <w:gallery w:val="placeholder"/>
        </w:category>
        <w:types>
          <w:type w:val="bbPlcHdr"/>
        </w:types>
        <w:behaviors>
          <w:behavior w:val="content"/>
        </w:behaviors>
        <w:guid w:val="{25D1982E-92BC-4AF5-9CBE-D200C86D93B3}"/>
      </w:docPartPr>
      <w:docPartBody>
        <w:p w:rsidR="005A4CA1" w:rsidRDefault="005A4CA1" w:rsidP="005A4CA1">
          <w:pPr>
            <w:pStyle w:val="A41A2743485A4676B42F1C375A721045"/>
          </w:pPr>
          <w:r w:rsidRPr="003F4484">
            <w:rPr>
              <w:rStyle w:val="Textodelmarcadordeposicin"/>
            </w:rPr>
            <w:t>Haga clic o pulse aquí para escribir texto.</w:t>
          </w:r>
        </w:p>
      </w:docPartBody>
    </w:docPart>
    <w:docPart>
      <w:docPartPr>
        <w:name w:val="1A88967ADB994A5D88ADF18308B919A8"/>
        <w:category>
          <w:name w:val="General"/>
          <w:gallery w:val="placeholder"/>
        </w:category>
        <w:types>
          <w:type w:val="bbPlcHdr"/>
        </w:types>
        <w:behaviors>
          <w:behavior w:val="content"/>
        </w:behaviors>
        <w:guid w:val="{E88479AA-5B53-4C13-B4F5-E5784D9426D1}"/>
      </w:docPartPr>
      <w:docPartBody>
        <w:p w:rsidR="009A152F" w:rsidRDefault="00BF7DB4" w:rsidP="00BF7DB4">
          <w:pPr>
            <w:pStyle w:val="1A88967ADB994A5D88ADF18308B919A8"/>
          </w:pPr>
          <w:r w:rsidRPr="003F4484">
            <w:rPr>
              <w:rStyle w:val="Textodelmarcadordeposicin"/>
            </w:rPr>
            <w:t>Haga clic o pulse aquí para escribir texto.</w:t>
          </w:r>
        </w:p>
      </w:docPartBody>
    </w:docPart>
    <w:docPart>
      <w:docPartPr>
        <w:name w:val="FBA936BC80E14CAB949867388619E048"/>
        <w:category>
          <w:name w:val="General"/>
          <w:gallery w:val="placeholder"/>
        </w:category>
        <w:types>
          <w:type w:val="bbPlcHdr"/>
        </w:types>
        <w:behaviors>
          <w:behavior w:val="content"/>
        </w:behaviors>
        <w:guid w:val="{B04789BC-12B7-4EDF-996F-38F67F48D6CA}"/>
      </w:docPartPr>
      <w:docPartBody>
        <w:p w:rsidR="009A152F" w:rsidRDefault="00BF7DB4" w:rsidP="00BF7DB4">
          <w:pPr>
            <w:pStyle w:val="FBA936BC80E14CAB949867388619E048"/>
          </w:pPr>
          <w:r w:rsidRPr="003F4484">
            <w:rPr>
              <w:rStyle w:val="Textodelmarcadordeposicin"/>
            </w:rPr>
            <w:t>Haga clic o pulse aquí para escribir texto.</w:t>
          </w:r>
        </w:p>
      </w:docPartBody>
    </w:docPart>
    <w:docPart>
      <w:docPartPr>
        <w:name w:val="A79E8F1193D64B98A4006C93ECABF849"/>
        <w:category>
          <w:name w:val="General"/>
          <w:gallery w:val="placeholder"/>
        </w:category>
        <w:types>
          <w:type w:val="bbPlcHdr"/>
        </w:types>
        <w:behaviors>
          <w:behavior w:val="content"/>
        </w:behaviors>
        <w:guid w:val="{20431841-7364-4AC0-B30F-6FD4A0BD1727}"/>
      </w:docPartPr>
      <w:docPartBody>
        <w:p w:rsidR="009A152F" w:rsidRDefault="00BF7DB4" w:rsidP="00BF7DB4">
          <w:pPr>
            <w:pStyle w:val="A79E8F1193D64B98A4006C93ECABF849"/>
          </w:pPr>
          <w:r w:rsidRPr="003F4484">
            <w:rPr>
              <w:rStyle w:val="Textodelmarcadordeposicin"/>
            </w:rPr>
            <w:t>Haga clic o pulse aquí para escribir texto.</w:t>
          </w:r>
        </w:p>
      </w:docPartBody>
    </w:docPart>
    <w:docPart>
      <w:docPartPr>
        <w:name w:val="3B5ADD9B21144D36AB7F760CAADEA1CE"/>
        <w:category>
          <w:name w:val="General"/>
          <w:gallery w:val="placeholder"/>
        </w:category>
        <w:types>
          <w:type w:val="bbPlcHdr"/>
        </w:types>
        <w:behaviors>
          <w:behavior w:val="content"/>
        </w:behaviors>
        <w:guid w:val="{438990BD-85FF-4EF3-A7C1-CC3EBC3F7775}"/>
      </w:docPartPr>
      <w:docPartBody>
        <w:p w:rsidR="003D3593" w:rsidRDefault="009A152F" w:rsidP="009A152F">
          <w:pPr>
            <w:pStyle w:val="3B5ADD9B21144D36AB7F760CAADEA1CE"/>
          </w:pPr>
          <w:r w:rsidRPr="003F4484">
            <w:rPr>
              <w:rStyle w:val="Textodelmarcadordeposicin"/>
            </w:rPr>
            <w:t>Haga clic o pulse aquí para escribir texto.</w:t>
          </w:r>
        </w:p>
      </w:docPartBody>
    </w:docPart>
    <w:docPart>
      <w:docPartPr>
        <w:name w:val="C971B799E88944C481E1BD58AC4B11F7"/>
        <w:category>
          <w:name w:val="General"/>
          <w:gallery w:val="placeholder"/>
        </w:category>
        <w:types>
          <w:type w:val="bbPlcHdr"/>
        </w:types>
        <w:behaviors>
          <w:behavior w:val="content"/>
        </w:behaviors>
        <w:guid w:val="{F0AB81C2-E544-4BED-8A84-C545B9A2DA7D}"/>
      </w:docPartPr>
      <w:docPartBody>
        <w:p w:rsidR="003D3593" w:rsidRDefault="003D3593" w:rsidP="003D3593">
          <w:pPr>
            <w:pStyle w:val="C971B799E88944C481E1BD58AC4B11F7"/>
          </w:pPr>
          <w:r w:rsidRPr="003F448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A1"/>
    <w:rsid w:val="0000118C"/>
    <w:rsid w:val="00031CF3"/>
    <w:rsid w:val="00055BB0"/>
    <w:rsid w:val="0006795B"/>
    <w:rsid w:val="00090BD1"/>
    <w:rsid w:val="00162A5D"/>
    <w:rsid w:val="001A30D1"/>
    <w:rsid w:val="001A5B35"/>
    <w:rsid w:val="001A611A"/>
    <w:rsid w:val="00207C30"/>
    <w:rsid w:val="00212536"/>
    <w:rsid w:val="00225354"/>
    <w:rsid w:val="002B0BAD"/>
    <w:rsid w:val="00385DDD"/>
    <w:rsid w:val="003D2DF9"/>
    <w:rsid w:val="003D3593"/>
    <w:rsid w:val="004639A5"/>
    <w:rsid w:val="004D6C20"/>
    <w:rsid w:val="004F657D"/>
    <w:rsid w:val="00521D6A"/>
    <w:rsid w:val="005A4CA1"/>
    <w:rsid w:val="00614FE3"/>
    <w:rsid w:val="00626133"/>
    <w:rsid w:val="00633156"/>
    <w:rsid w:val="006B61ED"/>
    <w:rsid w:val="006C6629"/>
    <w:rsid w:val="006F155B"/>
    <w:rsid w:val="007450E5"/>
    <w:rsid w:val="007C0E00"/>
    <w:rsid w:val="007F71F3"/>
    <w:rsid w:val="008337C7"/>
    <w:rsid w:val="00856718"/>
    <w:rsid w:val="00872420"/>
    <w:rsid w:val="0096654E"/>
    <w:rsid w:val="00987D7C"/>
    <w:rsid w:val="009962EE"/>
    <w:rsid w:val="009A152F"/>
    <w:rsid w:val="009C4233"/>
    <w:rsid w:val="00A423BC"/>
    <w:rsid w:val="00AE71D3"/>
    <w:rsid w:val="00AF1763"/>
    <w:rsid w:val="00AF3F68"/>
    <w:rsid w:val="00B1245F"/>
    <w:rsid w:val="00B203E6"/>
    <w:rsid w:val="00B235EA"/>
    <w:rsid w:val="00B26013"/>
    <w:rsid w:val="00B3558C"/>
    <w:rsid w:val="00B503D0"/>
    <w:rsid w:val="00B77B23"/>
    <w:rsid w:val="00B8724B"/>
    <w:rsid w:val="00BF7DB4"/>
    <w:rsid w:val="00C37F4A"/>
    <w:rsid w:val="00CD0020"/>
    <w:rsid w:val="00D27F1A"/>
    <w:rsid w:val="00D63031"/>
    <w:rsid w:val="00E669FE"/>
    <w:rsid w:val="00E731F6"/>
    <w:rsid w:val="00EF2959"/>
    <w:rsid w:val="00F20BFE"/>
    <w:rsid w:val="00F60A1F"/>
    <w:rsid w:val="00F96B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56718"/>
    <w:rPr>
      <w:color w:val="666666"/>
    </w:rPr>
  </w:style>
  <w:style w:type="paragraph" w:customStyle="1" w:styleId="A41A2743485A4676B42F1C375A721045">
    <w:name w:val="A41A2743485A4676B42F1C375A721045"/>
    <w:rsid w:val="005A4CA1"/>
  </w:style>
  <w:style w:type="paragraph" w:customStyle="1" w:styleId="1A88967ADB994A5D88ADF18308B919A8">
    <w:name w:val="1A88967ADB994A5D88ADF18308B919A8"/>
    <w:rsid w:val="00BF7DB4"/>
  </w:style>
  <w:style w:type="paragraph" w:customStyle="1" w:styleId="3B5ADD9B21144D36AB7F760CAADEA1CE">
    <w:name w:val="3B5ADD9B21144D36AB7F760CAADEA1CE"/>
    <w:rsid w:val="009A152F"/>
  </w:style>
  <w:style w:type="paragraph" w:customStyle="1" w:styleId="FBA936BC80E14CAB949867388619E048">
    <w:name w:val="FBA936BC80E14CAB949867388619E048"/>
    <w:rsid w:val="00BF7DB4"/>
  </w:style>
  <w:style w:type="paragraph" w:customStyle="1" w:styleId="A79E8F1193D64B98A4006C93ECABF849">
    <w:name w:val="A79E8F1193D64B98A4006C93ECABF849"/>
    <w:rsid w:val="00BF7DB4"/>
  </w:style>
  <w:style w:type="paragraph" w:customStyle="1" w:styleId="C971B799E88944C481E1BD58AC4B11F7">
    <w:name w:val="C971B799E88944C481E1BD58AC4B11F7"/>
    <w:rsid w:val="003D35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619C08-A111-498C-8A2D-3ECE8FDCB55F}">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306630305"/>
    <we:property name="MENDELEY_CITATIONS" value="[{&quot;citationID&quot;:&quot;MENDELEY_CITATION_7fa748a2-2395-4a64-bbef-f8ca94cc89a4&quot;,&quot;properties&quot;:{&quot;noteIndex&quot;:0},&quot;isEdited&quot;:false,&quot;manualOverride&quot;:{&quot;isManuallyOverridden&quot;:true,&quot;citeprocText&quot;:&quot;(&lt;i&gt;DANE - Índice de Costos Del Transporte de Carga Por Carretera (ICTC)&lt;/i&gt;, n.d.)&quot;,&quot;manualOverrideText&quot;:&quot;(DANE - Índice de Costos Del Transporte de Carga Por Carretera (ICTC))&quot;},&quot;citationTag&quot;:&quot;MENDELEY_CITATION_v3_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&quot;,&quot;citationItems&quot;:[{&quot;id&quot;:&quot;1d3601de-a670-3d71-b50d-8806b4735801&quot;,&quot;itemData&quot;:{&quot;type&quot;:&quot;webpage&quot;,&quot;id&quot;:&quot;1d3601de-a670-3d71-b50d-8806b4735801&quot;,&quot;title&quot;:&quot;DANE - Índice de Costos del Transporte de Carga por Carretera (ICTC)&quot;,&quot;accessed&quot;:{&quot;date-parts&quot;:[[2025,10,31]]},&quot;URL&quot;:&quot;https://www.dane.gov.co/index.php/estadisticas-por-tema/precios-y-costos/indice-de-costos-del-transporte-de-carga-por-carretera-ictc&quot;,&quot;container-title-short&quot;:&quot;&quot;},&quot;isTemporary&quot;:false}]},{&quot;citationID&quot;:&quot;MENDELEY_CITATION_9b988ba5-6c85-4455-9e02-697fa1354b3d&quot;,&quot;properties&quot;:{&quot;noteIndex&quot;:0},&quot;isEdited&quot;:false,&quot;manualOverride&quot;:{&quot;isManuallyOverridden&quot;:true,&quot;citeprocText&quot;:&quot;(&lt;i&gt;DANE - Índice de Costos Del Transporte de Carga Por Carretera (ICTC)&lt;/i&gt;, n.d.)&quot;,&quot;manualOverrideText&quot;:&quot;(DANE - Índice de Costos Del Transporte de Carga Por Carretera (ICTC))&quot;},&quot;citationTag&quot;:&quot;MENDELEY_CITATION_v3_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&quot;,&quot;citationItems&quot;:[{&quot;id&quot;:&quot;1d3601de-a670-3d71-b50d-8806b4735801&quot;,&quot;itemData&quot;:{&quot;type&quot;:&quot;webpage&quot;,&quot;id&quot;:&quot;1d3601de-a670-3d71-b50d-8806b4735801&quot;,&quot;title&quot;:&quot;DANE - Índice de Costos del Transporte de Carga por Carretera (ICTC)&quot;,&quot;accessed&quot;:{&quot;date-parts&quot;:[[2025,10,31]]},&quot;URL&quot;:&quot;https://www.dane.gov.co/index.php/estadisticas-por-tema/precios-y-costos/indice-de-costos-del-transporte-de-carga-por-carretera-ictc&quot;,&quot;container-title-short&quot;:&quot;&quot;},&quot;isTemporary&quot;:false}]},{&quot;citationID&quot;:&quot;MENDELEY_CITATION_4ce390f3-fc08-4319-bdb3-c4ffc5474ff0&quot;,&quot;properties&quot;:{&quot;noteIndex&quot;:0},&quot;isEdited&quot;:false,&quot;manualOverride&quot;:{&quot;isManuallyOverridden&quot;:false,&quot;citeprocText&quot;:&quot;(Posada-Henao et al., 2025)&quot;,&quot;manualOverrideText&quot;:&quot;&quot;},&quot;citationTag&quot;:&quot;MENDELEY_CITATION_v3_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&quot;,&quot;citationItems&quot;:[{&quot;id&quot;:&quot;1f5628cf-1778-3a0f-8a42-054221506f4d&quot;,&quot;itemData&quot;:{&quot;type&quot;:&quot;article-journal&quot;,&quot;id&quot;:&quot;1f5628cf-1778-3a0f-8a42-054221506f4d&quot;,&quot;title&quot;:&quot;Modeling intercity trucking costs: Empirical findings from Colombia&quot;,&quot;author&quot;:[{&quot;family&quot;:&quot;Posada-Henao&quot;,&quot;given&quot;:&quot;John Jairo&quot;,&quot;parse-names&quot;:false,&quot;dropping-particle&quot;:&quot;&quot;,&quot;non-dropping-particle&quot;:&quot;&quot;},{&quot;family&quot;:&quot;Gonzalez-Calderon&quot;,&quot;given&quot;:&quot;Carlos A.&quot;,&quot;parse-names&quot;:false,&quot;dropping-particle&quot;:&quot;&quot;,&quot;non-dropping-particle&quot;:&quot;&quot;},{&quot;family&quot;:&quot;Valencia-Cardenas&quot;,&quot;given&quot;:&quot;Maria C.&quot;,&quot;parse-names&quot;:false,&quot;dropping-particle&quot;:&quot;&quot;,&quot;non-dropping-particle&quot;:&quot;&quot;},{&quot;family&quot;:&quot;Peñaranda-Márquez&quot;,&quot;given&quot;:&quot;Mario A.&quot;,&quot;parse-names&quot;:false,&quot;dropping-particle&quot;:&quot;&quot;,&quot;non-dropping-particle&quot;:&quot;&quot;}],&quot;container-title&quot;:&quot;Latin American Transport Studies&quot;,&quot;accessed&quot;:{&quot;date-parts&quot;:[[2025,10,31]]},&quot;DOI&quot;:&quot;10.1016/J.LATRAN.2025.100044&quot;,&quot;ISSN&quot;:&quot;2950-0249&quot;,&quot;URL&quot;:&quot;https://www.sciencedirect.com/science/article/pii/S2950024925000216?utm_source=chatgpt.com&quot;,&quot;issued&quot;:{&quot;date-parts&quot;:[[2025,12,1]]},&quot;page&quot;:&quot;100044&quot;,&quot;publisher&quot;:&quot;Elsevier&quot;,&quot;volume&quot;:&quot;3&quot;,&quot;container-title-short&quot;:&quot;&quot;},&quot;isTemporary&quot;:false,&quot;suppress-author&quot;:false,&quot;composite&quot;:false,&quot;author-only&quot;:false}]},{&quot;citationID&quot;:&quot;MENDELEY_CITATION_a72488c6-ea21-4435-8f55-56f6e474af33&quot;,&quot;properties&quot;:{&quot;noteIndex&quot;:0},&quot;isEdited&quot;:false,&quot;manualOverride&quot;:{&quot;isManuallyOverridden&quot;:true,&quot;citeprocText&quot;:&quot;(&lt;i&gt;OIL CHANNEL – El Pulso Energético de Colombia En 2025: Entre La Recuperación Petrolera y Los Desafíos Del Gas&lt;/i&gt;, n.d.)&quot;,&quot;manualOverrideText&quot;:&quot;(OIL CHANNEL – El Pulso Energético de Colombia En 2025: Entre La Recuperación Petrolera y Los Desafíos Del Gas)&quot;},&quot;citationTag&quot;:&quot;MENDELEY_CITATION_v3_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&quot;,&quot;citationItems&quot;:[{&quot;id&quot;:&quot;9aea51ca-59c6-3e3f-b95d-d87db89f3f04&quot;,&quot;itemData&quot;:{&quot;type&quot;:&quot;webpage&quot;,&quot;id&quot;:&quot;9aea51ca-59c6-3e3f-b95d-d87db89f3f04&quot;,&quot;title&quot;:&quot;OIL CHANNEL – El Pulso Energético de Colombia en 2025: Entre la Recuperación Petrolera y los Desafíos del Gas&quot;,&quot;accessed&quot;:{&quot;date-parts&quot;:[[2025,10,31]]},&quot;URL&quot;:&quot;https://oilchannel.tv/noticias/el-pulso-energetico-de-colombia-en-2025-entre-la-recuperacion-petrolera-y-los-desafios-del-gas&quot;,&quot;container-title-short&quot;:&quot;&quot;},&quot;isTemporary&quot;:false,&quot;suppress-author&quot;:false,&quot;composite&quot;:false,&quot;author-only&quot;:false}]},{&quot;citationID&quot;:&quot;MENDELEY_CITATION_d1cce877-1950-4b98-ac9b-09890182618e&quot;,&quot;properties&quot;:{&quot;noteIndex&quot;:0},&quot;isEdited&quot;:false,&quot;manualOverride&quot;:{&quot;isManuallyOverridden&quot;:false,&quot;citeprocText&quot;:&quot;(Gil et al., 2025)&quot;,&quot;manualOverrideText&quot;:&quot;&quot;},&quot;citationTag&quot;:&quot;MENDELEY_CITATION_v3_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&quot;,&quot;citationItems&quot;:[{&quot;id&quot;:&quot;f051c46a-787a-3ca8-98bb-5272c82b7549&quot;,&quot;itemData&quot;:{&quot;type&quot;:&quot;article-journal&quot;,&quot;id&quot;:&quot;f051c46a-787a-3ca8-98bb-5272c82b7549&quot;,&quot;title&quot;:&quot;A simulation-based analysis for the road freight transport decarbonization: A case study of Colombia&quot;,&quot;author&quot;:[{&quot;family&quot;:&quot;Gil&quot;,&quot;given&quot;:&quot;Cristiam&quot;,&quot;parse-names&quot;:false,&quot;dropping-particle&quot;:&quot;&quot;,&quot;non-dropping-particle&quot;:&quot;&quot;},{&quot;family&quot;:&quot;Rey-Ladino&quot;,&quot;given&quot;:&quot;Andres&quot;,&quot;parse-names&quot;:false,&quot;dropping-particle&quot;:&quot;&quot;,&quot;non-dropping-particle&quot;:&quot;&quot;},{&quot;family&quot;:&quot;Wilmsmeier&quot;,&quot;given&quot;:&quot;Gordon&quot;,&quot;parse-names&quot;:false,&quot;dropping-particle&quot;:&quot;&quot;,&quot;non-dropping-particle&quot;:&quot;&quot;},{&quot;family&quot;:&quot;Montes&quot;,&quot;given&quot;:&quot;Ana María&quot;,&quot;parse-names&quot;:false,&quot;dropping-particle&quot;:&quot;&quot;,&quot;non-dropping-particle&quot;:&quot;&quot;},{&quot;family&quot;:&quot;Demir&quot;,&quot;given&quot;:&quot;Emrah&quot;,&quot;parse-names&quot;:false,&quot;dropping-particle&quot;:&quot;&quot;,&quot;non-dropping-particle&quot;:&quot;&quot;},{&quot;family&quot;:&quot;Abouarghoub&quot;,&quot;given&quot;:&quot;Wessam&quot;,&quot;parse-names&quot;:false,&quot;dropping-particle&quot;:&quot;&quot;,&quot;non-dropping-particle&quot;:&quot;&quot;},{&quot;family&quot;:&quot;Sanchez-Rodrigues&quot;,&quot;given&quot;:&quot;Vasco&quot;,&quot;parse-names&quot;:false,&quot;dropping-particle&quot;:&quot;&quot;,&quot;non-dropping-particle&quot;:&quot;&quot;}],&quot;container-title&quot;:&quot;Energy and Climate Change&quot;,&quot;accessed&quot;:{&quot;date-parts&quot;:[[2025,10,31]]},&quot;DOI&quot;:&quot;10.1016/J.EGYCC.2025.100216&quot;,&quot;ISSN&quot;:&quot;2666-2787&quot;,&quot;URL&quot;:&quot;https://www.sciencedirect.com/science/article/abs/pii/S2666278725000431?utm_source=chatgpt.com&quot;,&quot;issued&quot;:{&quot;date-parts&quot;:[[2025,12,1]]},&quot;page&quot;:&quot;100216&quot;,&quot;abstract&quot;:&quot;This study introduces a simulation-based analysis of the decarbonization options for the road freight transport sector. It focuses on exploring the impact of operational and management measures on fleet renewal strategies aimed at achieving net zero goals by 2050. The proposed approach integrates current and planned future policy changes, operational practices, and technology renewal into the modeling process to offer a macro-level perspective on the decarbonization challenge. Specifically, the proposed modeling approach takes into account the reduction of empty trips, the optimization of cargo consolidation, and the promotion of eco-driving practices based on national freight transport data (i.e. covering more than 7.99 million trips). The proposed approach examines the effect of introducing contemporary vehicle technologies, such as new diesel vehicles (EURO VI or higher), new natural gas vehicles (EURO VI or higher), electric vehicles and hydrogen vehicles, as feasible replacements for aging vehicles powered by conventional fossil fuels. The adoption of these cleaner and newer technologies demonstrates the potential for emission reductions of up to 13% (2,070,000 tons CO2e) by 2030 and 47% (13,232,000 tons CO2e) by 2050. In addition, the results obtained from this research can serve as an exemplary case study for other emerging economies.&quot;,&quot;publisher&quot;:&quot;Elsevier&quot;,&quot;volume&quot;:&quot;6&quot;,&quot;container-title-short&quot;:&quot;&quot;},&quot;isTemporary&quot;:false,&quot;suppress-author&quot;:false,&quot;composite&quot;:false,&quot;author-only&quot;:false}]},{&quot;citationID&quot;:&quot;MENDELEY_CITATION_b57c2ee5-d681-46e6-8441-87062849d251&quot;,&quot;properties&quot;:{&quot;noteIndex&quot;:0},&quot;isEdited&quot;:false,&quot;manualOverride&quot;:{&quot;isManuallyOverridden&quot;:true,&quot;citeprocText&quot;:&quot;(&lt;i&gt;El Transporte de Carga En Colombia Enfrenta Alza Récord de Costos Operativos En 2025 y Presiona Los Precios al Consumidor - Infobae&lt;/i&gt;, n.d.)&quot;,&quot;manualOverrideText&quot;:&quot;(El Transporte de Carga En Colombia Enfrenta Alza Récord de Costos Operativos En 2025 y Presiona Los Precios al Consumidor - Infobae)&quot;},&quot;citationTag&quot;:&quot;MENDELEY_CITATION_v3_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&quot;,&quot;citationItems&quot;:[{&quot;id&quot;:&quot;3cd15046-8b2a-3930-8378-1ec6db9182d5&quot;,&quot;itemData&quot;:{&quot;type&quot;:&quot;webpage&quot;,&quot;id&quot;:&quot;3cd15046-8b2a-3930-8378-1ec6db9182d5&quot;,&quot;title&quot;:&quot;El transporte de carga en Colombia enfrenta alza récord de costos operativos en 2025 y presiona los precios al consumidor - Infobae&quot;,&quot;accessed&quot;:{&quot;date-parts&quot;:[[2025,10,31]]},&quot;URL&quot;:&quot;https://www.infobae.com/colombia/2025/07/24/el-transporte-de-carga-en-colombia-enfrenta-alza-record-de-costos-operativos-en-2025-y-presiona-los-precios-al-consumidor/&quot;,&quot;container-title-short&quot;:&quot;&quot;},&quot;isTemporary&quot;:false}]},{&quot;citationID&quot;:&quot;MENDELEY_CITATION_9d5f44ef-5110-4c31-aa69-f85c50ceb29c&quot;,&quot;properties&quot;:{&quot;noteIndex&quot;:0},&quot;isEdited&quot;:false,&quot;manualOverride&quot;:{&quot;isManuallyOverridden&quot;:false,&quot;citeprocText&quot;:&quot;(Posada-Henao et al., 2025)&quot;,&quot;manualOverrideText&quot;:&quot;&quot;},&quot;citationTag&quot;:&quot;MENDELEY_CITATION_v3_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&quot;,&quot;citationItems&quot;:[{&quot;id&quot;:&quot;1f5628cf-1778-3a0f-8a42-054221506f4d&quot;,&quot;itemData&quot;:{&quot;type&quot;:&quot;article-journal&quot;,&quot;id&quot;:&quot;1f5628cf-1778-3a0f-8a42-054221506f4d&quot;,&quot;title&quot;:&quot;Modeling intercity trucking costs: Empirical findings from Colombia&quot;,&quot;author&quot;:[{&quot;family&quot;:&quot;Posada-Henao&quot;,&quot;given&quot;:&quot;John Jairo&quot;,&quot;parse-names&quot;:false,&quot;dropping-particle&quot;:&quot;&quot;,&quot;non-dropping-particle&quot;:&quot;&quot;},{&quot;family&quot;:&quot;Gonzalez-Calderon&quot;,&quot;given&quot;:&quot;Carlos A.&quot;,&quot;parse-names&quot;:false,&quot;dropping-particle&quot;:&quot;&quot;,&quot;non-dropping-particle&quot;:&quot;&quot;},{&quot;family&quot;:&quot;Valencia-Cardenas&quot;,&quot;given&quot;:&quot;Maria C.&quot;,&quot;parse-names&quot;:false,&quot;dropping-particle&quot;:&quot;&quot;,&quot;non-dropping-particle&quot;:&quot;&quot;},{&quot;family&quot;:&quot;Peñaranda-Márquez&quot;,&quot;given&quot;:&quot;Mario A.&quot;,&quot;parse-names&quot;:false,&quot;dropping-particle&quot;:&quot;&quot;,&quot;non-dropping-particle&quot;:&quot;&quot;}],&quot;container-title&quot;:&quot;Latin American Transport Studies&quot;,&quot;accessed&quot;:{&quot;date-parts&quot;:[[2025,10,31]]},&quot;DOI&quot;:&quot;10.1016/J.LATRAN.2025.100044&quot;,&quot;ISSN&quot;:&quot;2950-0249&quot;,&quot;URL&quot;:&quot;https://www.sciencedirect.com/science/article/pii/S2950024925000216?utm_source=chatgpt.com&quot;,&quot;issued&quot;:{&quot;date-parts&quot;:[[2025,12,1]]},&quot;page&quot;:&quot;100044&quot;,&quot;publisher&quot;:&quot;Elsevier&quot;,&quot;volume&quot;:&quot;3&quot;,&quot;container-title-short&quot;:&quot;&quot;},&quot;isTemporary&quot;:false,&quot;suppress-author&quot;:false,&quot;composite&quot;:false,&quot;author-only&quot;:false}]},{&quot;citationID&quot;:&quot;MENDELEY_CITATION_b2b56050-cdbe-40a2-a1ac-453742f7d54d&quot;,&quot;properties&quot;:{&quot;noteIndex&quot;:0},&quot;isEdited&quot;:false,&quot;manualOverride&quot;:{&quot;isManuallyOverridden&quot;:true,&quot;citeprocText&quot;:&quot;(&lt;i&gt;Conoce El Precio de Los Combustibles Que Rige a Partir Del Primero de Enero de 2025 - Minhacienda&lt;/i&gt;, n.d.-a)&quot;,&quot;manualOverrideText&quot;:&quot;(Conoce El Precio de Los Combustibles Que Rige a Partir Del Primero de enero de 2025 - Minhacienda)&quot;},&quot;citationTag&quot;:&quot;MENDELEY_CITATION_v3_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&quot;,&quot;citationItems&quot;:[{&quot;id&quot;:&quot;d73be78c-cc86-303d-9875-aa55c9095338&quot;,&quot;itemData&quot;:{&quot;type&quot;:&quot;webpage&quot;,&quot;id&quot;:&quot;d73be78c-cc86-303d-9875-aa55c9095338&quot;,&quot;title&quot;:&quot;Conoce el precio de los combustibles que rige a partir del primero de enero de 2025 - Minhacienda&quot;,&quot;accessed&quot;:{&quot;date-parts&quot;:[[2025,11,1]]},&quot;URL&quot;:&quot;https://www.minhacienda.gov.co/w/conoce-el-precio-de-los-combustibles-que-rige-a-partir-del-primero-de-enero-de-2025&quot;,&quot;container-title-short&quot;:&quot;&quot;},&quot;isTemporary&quot;:false}]},{&quot;citationID&quot;:&quot;MENDELEY_CITATION_fe94924a-cbfb-420d-b081-dd97e86923e1&quot;,&quot;properties&quot;:{&quot;noteIndex&quot;:0},&quot;isEdited&quot;:false,&quot;manualOverride&quot;:{&quot;isManuallyOverridden&quot;:false,&quot;citeprocText&quot;:&quot;(Pulido-Rojano et al., 2025)&quot;,&quot;manualOverrideText&quot;:&quot;&quot;},&quot;citationTag&quot;:&quot;MENDELEY_CITATION_v3_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&quot;,&quot;citationItems&quot;:[{&quot;id&quot;:&quot;efce917f-42b0-3bbf-ad23-c3bbc28b6797&quot;,&quot;itemData&quot;:{&quot;type&quot;:&quot;article-journal&quot;,&quot;id&quot;:&quot;efce917f-42b0-3bbf-ad23-c3bbc28b6797&quot;,&quot;title&quot;:&quot;Optimization Model to Minimize Road Freight Transportation Costs in Colombia&quot;,&quot;author&quot;:[{&quot;family&quot;:&quot;Pulido-Rojano&quot;,&quot;given&quot;:&quot;Alexander D.&quot;,&quot;parse-names&quot;:false,&quot;dropping-particle&quot;:&quot;&quot;,&quot;non-dropping-particle&quot;:&quot;&quot;},{&quot;family&quot;:&quot;Noriega-Casalins&quot;,&quot;given&quot;:&quot;María A.&quot;,&quot;parse-names&quot;:false,&quot;dropping-particle&quot;:&quot;&quot;,&quot;non-dropping-particle&quot;:&quot;&quot;},{&quot;family&quot;:&quot;Martínez-Sierra&quot;,&quot;given&quot;:&quot;David&quot;,&quot;parse-names&quot;:false,&quot;dropping-particle&quot;:&quot;&quot;,&quot;non-dropping-particle&quot;:&quot;&quot;},{&quot;family&quot;:&quot;Ferrer-Ayala&quot;,&quot;given&quot;:&quot;Marolys&quot;,&quot;parse-names&quot;:false,&quot;dropping-particle&quot;:&quot;&quot;,&quot;non-dropping-particle&quot;:&quot;&quot;},{&quot;family&quot;:&quot;Ariza-Suarez&quot;,&quot;given&quot;:&quot;Yoselyn&quot;,&quot;parse-names&quot;:false,&quot;dropping-particle&quot;:&quot;&quot;,&quot;non-dropping-particle&quot;:&quot;&quot;},{&quot;family&quot;:&quot;Jimenez-Rodriguez&quot;,&quot;given&quot;:&quot;Aaron&quot;,&quot;parse-names&quot;:false,&quot;dropping-particle&quot;:&quot;&quot;,&quot;non-dropping-particle&quot;:&quot;&quot;}],&quot;container-title&quot;:&quot;Memorias de la Conferencia Iberoamericana de Complejidad, Informatica y Cibernetica, CICIC&quot;,&quot;accessed&quot;:{&quot;date-parts&quot;:[[2025,11,14]]},&quot;DOI&quot;:&quot;10.54808/CICIC2025.01.180&quot;,&quot;ISBN&quot;:&quot;9781950492824&quot;,&quot;ISSN&quot;:&quot;27716333&quot;,&quot;issued&quot;:{&quot;date-parts&quot;:[[2025]]},&quot;page&quot;:&quot;180-187&quot;,&quot;abstract&quot;:&quot;Logistics costs are considered a key benchmark for the competitiveness of countries. Strategies and models are continuously developed and implemented to ensure cost efficiency. This document presents an optimization model designed to minimize freight transportation costs in Colombia. The model integrates the cost structure for road freight transport outlined by the Colombian Ministry of Transport and incorporates the characteristics of various transportation service providers. It also accounts for factors such as toll fees, fuel consumption, road conditions, insurance, taxes, vehicle type, vehicle capacity, and other relevant elements. The model was validated through a pilot case study involving one origin and thirty destinations, using real cost data and the Branch- and-Bound method to identify the optimal solution. Results from the numerical experiment demonstrate the model's effectiveness in determining the vehicle fleet and its characteristics, achieving minimal transportation costs without negatively impacting freight generators or road transport service companies in Colombia.&quot;,&quot;publisher&quot;:&quot;International Institute of Informatics and Systemics, IIIS&quot;,&quot;volume&quot;:&quot;2025-March&quot;,&quot;container-title-short&quot;:&quot;&quot;},&quot;isTemporary&quot;:false}]},{&quot;citationID&quot;:&quot;MENDELEY_CITATION_d0d4a767-fc68-46c8-877c-cb65126ac164&quot;,&quot;properties&quot;:{&quot;noteIndex&quot;:0},&quot;isEdited&quot;:false,&quot;manualOverride&quot;:{&quot;isManuallyOverridden&quot;:true,&quot;citeprocText&quot;:&quot;(&lt;i&gt;Análisis y Pronóstico Precio Diésel Colombia.Docx&lt;/i&gt;, n.d.)&quot;,&quot;manualOverrideText&quot;:&quot;(Análisis y Pronóstico Precio Diésel Colombia.Docx,)&quot;},&quot;citationTag&quot;:&quot;MENDELEY_CITATION_v3_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&quot;,&quot;citationItems&quot;:[{&quot;id&quot;:&quot;056e4d00-b855-39cb-9ae7-6f83274ed2bb&quot;,&quot;itemData&quot;:{&quot;type&quot;:&quot;webpage&quot;,&quot;id&quot;:&quot;056e4d00-b855-39cb-9ae7-6f83274ed2bb&quot;,&quot;title&quot;:&quot;Análisis y Pronóstico Precio Diésel Colombia.docx&quot;,&quot;accessed&quot;:{&quot;date-parts&quot;:[[2025,11,15]]},&quot;URL&quot;:&quot;https://unadvirtualedu-my.sharepoint.com/:w:/g/personal/freddy_torres_unad_edu_co/EQFt-WXSgz5OoHkXyE9pFpEBMt0EhQ4smjFWPsmAW1H3iQ?rtime=-UJuK8Yj3kg&quot;,&quot;container-title-short&quot;:&quot;&quot;},&quot;isTemporary&quot;:false}]},{&quot;citationID&quot;:&quot;MENDELEY_CITATION_41c70935-548a-45e2-8f6f-64bc84423d4a&quot;,&quot;properties&quot;:{&quot;noteIndex&quot;:0},&quot;isEdited&quot;:false,&quot;manualOverride&quot;:{&quot;isManuallyOverridden&quot;:true,&quot;citeprocText&quot;:&quot;(&lt;i&gt;El Transporte de Carga En Colombia Enfrenta Alza Récord de Costos Operativos En 2025 y Presiona Los Precios al Consumidor - Infobae&lt;/i&gt;, n.d.)&quot;,&quot;manualOverrideText&quot;:&quot;(El Transporte de Carga En Colombia Enfrenta Alza Récord de Costos Operativos En 2025 y Presiona Los Precios al Consumidor - Infobae)&quot;},&quot;citationTag&quot;:&quot;MENDELEY_CITATION_v3_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&quot;,&quot;citationItems&quot;:[{&quot;id&quot;:&quot;3cd15046-8b2a-3930-8378-1ec6db9182d5&quot;,&quot;itemData&quot;:{&quot;type&quot;:&quot;webpage&quot;,&quot;id&quot;:&quot;3cd15046-8b2a-3930-8378-1ec6db9182d5&quot;,&quot;title&quot;:&quot;El transporte de carga en Colombia enfrenta alza récord de costos operativos en 2025 y presiona los precios al consumidor - Infobae&quot;,&quot;accessed&quot;:{&quot;date-parts&quot;:[[2025,10,31]]},&quot;URL&quot;:&quot;https://www.infobae.com/colombia/2025/07/24/el-transporte-de-carga-en-colombia-enfrenta-alza-record-de-costos-operativos-en-2025-y-presiona-los-precios-al-consumidor/&quot;,&quot;container-title-short&quot;:&quot;&quot;},&quot;isTemporary&quot;:false,&quot;suppress-author&quot;:false,&quot;composite&quot;:false,&quot;author-only&quot;:false}]},{&quot;citationID&quot;:&quot;MENDELEY_CITATION_2f14ca5c-f929-4eff-ba92-63f775611480&quot;,&quot;properties&quot;:{&quot;noteIndex&quot;:0},&quot;isEdited&quot;:false,&quot;manualOverride&quot;:{&quot;isManuallyOverridden&quot;:true,&quot;citeprocText&quot;:&quot;(&lt;i&gt;Los Costos Del Transporte y Su Efecto Silencioso En La Canasta Familiar - TSO Mobile Colombia&lt;/i&gt;, n.d.)&quot;,&quot;manualOverrideText&quot;:&quot;(Los Costos Del Transporte y Su Efecto Silencioso En La Canasta Familiar - TSO Mobile Colombia).&quot;},&quot;citationTag&quot;:&quot;MENDELEY_CITATION_v3_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&quot;,&quot;citationItems&quot;:[{&quot;id&quot;:&quot;df3211a0-98eb-3461-946b-fedd3bad74d6&quot;,&quot;itemData&quot;:{&quot;type&quot;:&quot;webpage&quot;,&quot;id&quot;:&quot;df3211a0-98eb-3461-946b-fedd3bad74d6&quot;,&quot;title&quot;:&quot;Los costos del transporte y su efecto silencioso en la canasta familiar - TSO Mobile Colombia&quot;,&quot;accessed&quot;:{&quot;date-parts&quot;:[[2025,11,1]]},&quot;URL&quot;:&quot;https://tsomobile.com.co/blog/canasta-familiar-zonar/&quot;,&quot;container-title-short&quot;:&quot;&quot;},&quot;isTemporary&quot;:false,&quot;suppress-author&quot;:false,&quot;composite&quot;:false,&quot;author-only&quot;:false}]},{&quot;citationID&quot;:&quot;MENDELEY_CITATION_7d11029f-ad83-423e-b39a-532b055ed4af&quot;,&quot;properties&quot;:{&quot;noteIndex&quot;:0},&quot;isEdited&quot;:false,&quot;manualOverride&quot;:{&quot;isManuallyOverridden&quot;:true,&quot;citeprocText&quot;:&quot;(&lt;i&gt;Conoce El Precio de Los Combustibles Que Rige a Partir Del Primero de Enero de 2025 - Minhacienda&lt;/i&gt;, n.d.-b)&quot;,&quot;manualOverrideText&quot;:&quot;(Conoce El Precio de Los Combustibles Que Rige a Partir Del Primero de enero de 2025 - Minhacienda)&quot;},&quot;citationTag&quot;:&quot;MENDELEY_CITATION_v3_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&quot;,&quot;citationItems&quot;:[{&quot;id&quot;:&quot;4e26658b-0760-3df8-979a-ba5a62bcaad7&quot;,&quot;itemData&quot;:{&quot;type&quot;:&quot;webpage&quot;,&quot;id&quot;:&quot;4e26658b-0760-3df8-979a-ba5a62bcaad7&quot;,&quot;title&quot;:&quot;Conoce el precio de los combustibles que rige a partir del primero de enero de 2025 - Minhacienda&quot;,&quot;accessed&quot;:{&quot;date-parts&quot;:[[2025,10,31]]},&quot;URL&quot;:&quot;https://www.minhacienda.gov.co/w/conoce-el-precio-de-los-combustibles-que-rige-a-partir-del-primero-de-enero-de-2025&quot;,&quot;container-title-short&quot;:&quot;&quot;},&quot;isTemporary&quot;:false,&quot;suppress-author&quot;:false,&quot;composite&quot;:false,&quot;author-only&quot;:false}]},{&quot;citationID&quot;:&quot;MENDELEY_CITATION_abe1fa1b-23aa-4474-b0ad-2c26cd688ab6&quot;,&quot;properties&quot;:{&quot;noteIndex&quot;:0},&quot;isEdited&quot;:false,&quot;manualOverride&quot;:{&quot;isManuallyOverridden&quot;:false,&quot;citeprocText&quot;:&quot;(Gil et al., 2025)&quot;,&quot;manualOverrideText&quot;:&quot;&quot;},&quot;citationTag&quot;:&quot;MENDELEY_CITATION_v3_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&quot;,&quot;citationItems&quot;:[{&quot;id&quot;:&quot;f051c46a-787a-3ca8-98bb-5272c82b7549&quot;,&quot;itemData&quot;:{&quot;type&quot;:&quot;article-journal&quot;,&quot;id&quot;:&quot;f051c46a-787a-3ca8-98bb-5272c82b7549&quot;,&quot;title&quot;:&quot;A simulation-based analysis for the road freight transport decarbonization: A case study of Colombia&quot;,&quot;author&quot;:[{&quot;family&quot;:&quot;Gil&quot;,&quot;given&quot;:&quot;Cristiam&quot;,&quot;parse-names&quot;:false,&quot;dropping-particle&quot;:&quot;&quot;,&quot;non-dropping-particle&quot;:&quot;&quot;},{&quot;family&quot;:&quot;Rey-Ladino&quot;,&quot;given&quot;:&quot;Andres&quot;,&quot;parse-names&quot;:false,&quot;dropping-particle&quot;:&quot;&quot;,&quot;non-dropping-particle&quot;:&quot;&quot;},{&quot;family&quot;:&quot;Wilmsmeier&quot;,&quot;given&quot;:&quot;Gordon&quot;,&quot;parse-names&quot;:false,&quot;dropping-particle&quot;:&quot;&quot;,&quot;non-dropping-particle&quot;:&quot;&quot;},{&quot;family&quot;:&quot;Montes&quot;,&quot;given&quot;:&quot;Ana María&quot;,&quot;parse-names&quot;:false,&quot;dropping-particle&quot;:&quot;&quot;,&quot;non-dropping-particle&quot;:&quot;&quot;},{&quot;family&quot;:&quot;Demir&quot;,&quot;given&quot;:&quot;Emrah&quot;,&quot;parse-names&quot;:false,&quot;dropping-particle&quot;:&quot;&quot;,&quot;non-dropping-particle&quot;:&quot;&quot;},{&quot;family&quot;:&quot;Abouarghoub&quot;,&quot;given&quot;:&quot;Wessam&quot;,&quot;parse-names&quot;:false,&quot;dropping-particle&quot;:&quot;&quot;,&quot;non-dropping-particle&quot;:&quot;&quot;},{&quot;family&quot;:&quot;Sanchez-Rodrigues&quot;,&quot;given&quot;:&quot;Vasco&quot;,&quot;parse-names&quot;:false,&quot;dropping-particle&quot;:&quot;&quot;,&quot;non-dropping-particle&quot;:&quot;&quot;}],&quot;container-title&quot;:&quot;Energy and Climate Change&quot;,&quot;accessed&quot;:{&quot;date-parts&quot;:[[2025,10,31]]},&quot;DOI&quot;:&quot;10.1016/J.EGYCC.2025.100216&quot;,&quot;ISSN&quot;:&quot;2666-2787&quot;,&quot;URL&quot;:&quot;https://www.sciencedirect.com/science/article/abs/pii/S2666278725000431?utm_source=chatgpt.com&quot;,&quot;issued&quot;:{&quot;date-parts&quot;:[[2025,12,1]]},&quot;page&quot;:&quot;100216&quot;,&quot;abstract&quot;:&quot;This study introduces a simulation-based analysis of the decarbonization options for the road freight transport sector. It focuses on exploring the impact of operational and management measures on fleet renewal strategies aimed at achieving net zero goals by 2050. The proposed approach integrates current and planned future policy changes, operational practices, and technology renewal into the modeling process to offer a macro-level perspective on the decarbonization challenge. Specifically, the proposed modeling approach takes into account the reduction of empty trips, the optimization of cargo consolidation, and the promotion of eco-driving practices based on national freight transport data (i.e. covering more than 7.99 million trips). The proposed approach examines the effect of introducing contemporary vehicle technologies, such as new diesel vehicles (EURO VI or higher), new natural gas vehicles (EURO VI or higher), electric vehicles and hydrogen vehicles, as feasible replacements for aging vehicles powered by conventional fossil fuels. The adoption of these cleaner and newer technologies demonstrates the potential for emission reductions of up to 13% (2,070,000 tons CO2e) by 2030 and 47% (13,232,000 tons CO2e) by 2050. In addition, the results obtained from this research can serve as an exemplary case study for other emerging economies.&quot;,&quot;publisher&quot;:&quot;Elsevier&quot;,&quot;volume&quot;:&quot;6&quot;,&quot;container-title-short&quot;:&quot;&quot;},&quot;isTemporary&quot;:false,&quot;suppress-author&quot;:false,&quot;composite&quot;:false,&quot;author-only&quot;:false}]},{&quot;citationID&quot;:&quot;MENDELEY_CITATION_986b4f1f-b4b3-42fb-95f7-be967e30864c&quot;,&quot;properties&quot;:{&quot;noteIndex&quot;:0},&quot;isEdited&quot;:false,&quot;manualOverride&quot;:{&quot;isManuallyOverridden&quot;:true,&quot;citeprocText&quot;:&quot;(&lt;i&gt;Análisis y Pronóstico Precio Diésel Colombia.Docx&lt;/i&gt;, n.d.)&quot;,&quot;manualOverrideText&quot;:&quot;(Análisis y Pronóstico Precio Diésel Colombia.Docx)&quot;},&quot;citationTag&quot;:&quot;MENDELEY_CITATION_v3_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&quot;,&quot;citationItems&quot;:[{&quot;id&quot;:&quot;056e4d00-b855-39cb-9ae7-6f83274ed2bb&quot;,&quot;itemData&quot;:{&quot;type&quot;:&quot;webpage&quot;,&quot;id&quot;:&quot;056e4d00-b855-39cb-9ae7-6f83274ed2bb&quot;,&quot;title&quot;:&quot;Análisis y Pronóstico Precio Diésel Colombia.docx&quot;,&quot;accessed&quot;:{&quot;date-parts&quot;:[[2025,11,15]]},&quot;URL&quot;:&quot;https://unadvirtualedu-my.sharepoint.com/:w:/g/personal/freddy_torres_unad_edu_co/EQFt-WXSgz5OoHkXyE9pFpEBMt0EhQ4smjFWPsmAW1H3iQ?rtime=-UJuK8Yj3kg&quot;,&quot;container-title-short&quot;:&quot;&quot;},&quot;isTemporary&quot;:false}]},{&quot;citationID&quot;:&quot;MENDELEY_CITATION_7a141474-4f2d-4e53-ba5b-e7300ec6df4e&quot;,&quot;properties&quot;:{&quot;noteIndex&quot;:0},&quot;isEdited&quot;:false,&quot;manualOverride&quot;:{&quot;isManuallyOverridden&quot;:true,&quot;citeprocText&quot;:&quot;(Beu &amp;#38; Transporte, n.d.)&quot;,&quot;manualOverrideText&quot;:&quot;(Beu &amp; Transporte)&quot;},&quot;citationTag&quot;:&quot;MENDELEY_CITATION_v3_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&quot;,&quot;citationItems&quot;:[{&quot;id&quot;:&quot;2214c1fb-bf04-3b39-90b6-526753666036&quot;,&quot;itemData&quot;:{&quot;type&quot;:&quot;article-journal&quot;,&quot;id&quot;:&quot;2214c1fb-bf04-3b39-90b6-526753666036&quot;,&quot;title&quot;:&quot;Primer balance de Energía Útil para Colombia y Cuantificación de las Perdidas energéticas relacionadas y la brecha de eficiencia energética&quot;,&quot;author&quot;:[{&quot;family&quot;:&quot;Beu&quot;,&quot;given&quot;:&quot;Resumen Ejecutivo&quot;,&quot;parse-names&quot;:false,&quot;dropping-particle&quot;:&quot;&quot;,&quot;non-dropping-particle&quot;:&quot;&quot;},{&quot;family&quot;:&quot;Transporte&quot;,&quot;given&quot;:&quot;Sector&quot;,&quot;parse-names&quot;:false,&quot;dropping-particle&quot;:&quot;&quot;,&quot;non-dropping-particle&quot;:&quot;&quot;}],&quot;accessed&quot;:{&quot;date-parts&quot;:[[2025,12,10]]},&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7164</TotalTime>
  <Pages>72</Pages>
  <Words>14324</Words>
  <Characters>82795</Characters>
  <Application>Microsoft Office Word</Application>
  <DocSecurity>0</DocSecurity>
  <Lines>2069</Lines>
  <Paragraphs>851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Juan David Soto D'alleman</cp:lastModifiedBy>
  <cp:revision>61</cp:revision>
  <cp:lastPrinted>2025-05-02T14:14:00Z</cp:lastPrinted>
  <dcterms:created xsi:type="dcterms:W3CDTF">2025-11-24T19:29:00Z</dcterms:created>
  <dcterms:modified xsi:type="dcterms:W3CDTF">2025-12-15T11:40:00Z</dcterms:modified>
</cp:coreProperties>
</file>