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4E78"/>
          <w:sz w:val="40"/>
          <w:szCs w:val="40"/>
        </w:rPr>
        <w:t xml:space="preserve">Documento de Planeación del Proyecto</w:t>
      </w:r>
    </w:p>
    <w:p>
      <w:pPr>
        <w:spacing w:before="300"/>
        <w:jc w:val="center"/>
      </w:pPr>
      <w:r>
        <w:rPr>
          <w:rFonts w:ascii="Calibri" w:cs="Calibri" w:eastAsia="Calibri" w:hAnsi="Calibri"/>
          <w:b/>
          <w:bCs/>
          <w:sz w:val="30"/>
          <w:szCs w:val="30"/>
        </w:rPr>
        <w:t xml:space="preserve">Plataforma de Análisis de Ingreso y Patrones de Consumo Minorista</w:t>
      </w:r>
    </w:p>
    <w:p>
      <w:pPr>
        <w:spacing w:before="200"/>
        <w:jc w:val="center"/>
      </w:pPr>
      <w:r>
        <w:rPr>
          <w:rFonts w:ascii="Calibri" w:cs="Calibri" w:eastAsia="Calibri" w:hAnsi="Calibri"/>
          <w:i/>
          <w:iCs/>
          <w:color w:val="444444"/>
          <w:sz w:val="24"/>
          <w:szCs w:val="24"/>
        </w:rPr>
        <w:t xml:space="preserve">Metodología de trabajo: SCRUM</w:t>
      </w:r>
    </w:p>
    <w:p>
      <w:pPr>
        <w:spacing w:before="100"/>
        <w:jc w:val="center"/>
      </w:pPr>
      <w:r>
        <w:rPr>
          <w:rFonts w:ascii="Calibri" w:cs="Calibri" w:eastAsia="Calibri" w:hAnsi="Calibri"/>
          <w:sz w:val="22"/>
          <w:szCs w:val="22"/>
        </w:rPr>
        <w:t xml:space="preserve">Materia: Integración de Aplicaciones Computacionales</w:t>
      </w:r>
    </w:p>
    <w:p>
      <w:pPr>
        <w:spacing w:before="100"/>
        <w:jc w:val="center"/>
      </w:pPr>
      <w:r>
        <w:rPr>
          <w:rFonts w:ascii="Calibri" w:cs="Calibri" w:eastAsia="Calibri" w:hAnsi="Calibri"/>
          <w:sz w:val="22"/>
          <w:szCs w:val="22"/>
        </w:rPr>
        <w:t xml:space="preserve">Fecha de elaboración: 26 de agosto de 2026</w:t>
      </w:r>
    </w:p>
    <w:p>
      <w:r>
        <w:br w:type="page"/>
      </w:r>
    </w:p>
    <w:p>
      <w:pPr>
        <w:pStyle w:val="Heading1"/>
        <w:spacing w:after="200" w:before="400"/>
      </w:pPr>
      <w: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Introducción</w:t>
      </w:r>
    </w:p>
    <w:p>
      <w:pPr>
        <w:spacing w:after="150"/>
      </w:pPr>
      <w:r>
        <w:rPr>
          <w:rFonts w:ascii="Calibri" w:cs="Calibri" w:eastAsia="Calibri" w:hAnsi="Calibri"/>
          <w:sz w:val="22"/>
          <w:szCs w:val="22"/>
        </w:rPr>
        <w:t xml:space="preserve">Este documento formaliza la planeación del proyecto "Plataforma de análisis de ingreso y patrones de consumo minorista", desarrollado bajo la metodología ágil SCRUM por un equipo de cuatro integrantes. El documento reúne los requerimientos funcionales y no funcionales, las funciones del sistema, el cronograma aproximado de sprints y entregas, y la división de responsabilidades por rol dentro del equipo.</w:t>
      </w:r>
    </w:p>
    <w:p>
      <w:pPr>
        <w:spacing w:after="150"/>
      </w:pPr>
      <w:r>
        <w:rPr>
          <w:rFonts w:ascii="Calibri" w:cs="Calibri" w:eastAsia="Calibri" w:hAnsi="Calibri"/>
          <w:sz w:val="22"/>
          <w:szCs w:val="22"/>
        </w:rPr>
        <w:t xml:space="preserve">El proyecto consiste en construir un sistema web empresarial, un módulo de microservicios, una aplicación móvil Android y una aplicación de escritorio, integrados para analizar cómo varían las canastas de consumo según zona geográfica, nivel de ingreso y cambios de precio, con el fin de generar recomendaciones comerciales inclusivas.</w:t>
      </w:r>
    </w:p>
    <w:p>
      <w:pPr>
        <w:pStyle w:val="Heading1"/>
        <w:spacing w:after="200" w:before="400"/>
      </w:pPr>
      <w:r>
        <w:t xml:space="preserve">2. Objetivos del Proyecto</w:t>
      </w:r>
    </w:p>
    <w:p>
      <w:pPr>
        <w:pStyle w:val="ListParagraph"/>
        <w:numPr>
          <w:ilvl w:val="0"/>
          <w:numId w:val="1"/>
        </w:numPr>
        <w:spacing w:after="80"/>
      </w:pPr>
      <w:r>
        <w:t xml:space="preserve">Integrar transacciones de venta provenientes de distintas tiendas y zonas.</w:t>
      </w:r>
    </w:p>
    <w:p>
      <w:pPr>
        <w:pStyle w:val="ListParagraph"/>
        <w:numPr>
          <w:ilvl w:val="0"/>
          <w:numId w:val="1"/>
        </w:numPr>
        <w:spacing w:after="80"/>
      </w:pPr>
      <w:r>
        <w:t xml:space="preserve">Clasificar zonas geográficas según nivel socioeconómico.</w:t>
      </w:r>
    </w:p>
    <w:p>
      <w:pPr>
        <w:pStyle w:val="ListParagraph"/>
        <w:numPr>
          <w:ilvl w:val="0"/>
          <w:numId w:val="1"/>
        </w:numPr>
        <w:spacing w:after="80"/>
      </w:pPr>
      <w:r>
        <w:t xml:space="preserve">Construir canastas de consumo representativas por segmento.</w:t>
      </w:r>
    </w:p>
    <w:p>
      <w:pPr>
        <w:pStyle w:val="ListParagraph"/>
        <w:numPr>
          <w:ilvl w:val="0"/>
          <w:numId w:val="1"/>
        </w:numPr>
        <w:spacing w:after="80"/>
      </w:pPr>
      <w:r>
        <w:t xml:space="preserve">Identificar asociaciones entre productos mediante algoritmos de minería de datos.</w:t>
      </w:r>
    </w:p>
    <w:p>
      <w:pPr>
        <w:pStyle w:val="ListParagraph"/>
        <w:numPr>
          <w:ilvl w:val="0"/>
          <w:numId w:val="1"/>
        </w:numPr>
        <w:spacing w:after="80"/>
      </w:pPr>
      <w:r>
        <w:t xml:space="preserve">Calcular la elasticidad precio-demanda por producto y segmento.</w:t>
      </w:r>
    </w:p>
    <w:p>
      <w:pPr>
        <w:pStyle w:val="ListParagraph"/>
        <w:numPr>
          <w:ilvl w:val="0"/>
          <w:numId w:val="1"/>
        </w:numPr>
        <w:spacing w:after="80"/>
      </w:pPr>
      <w:r>
        <w:t xml:space="preserve">Simular estrategias de precio y empaque.</w:t>
      </w:r>
    </w:p>
    <w:p>
      <w:pPr>
        <w:pStyle w:val="ListParagraph"/>
        <w:numPr>
          <w:ilvl w:val="0"/>
          <w:numId w:val="1"/>
        </w:numPr>
        <w:spacing w:after="80"/>
      </w:pPr>
      <w:r>
        <w:t xml:space="preserve">Medir la accesibilidad a productos básicos por zona y segmento de ingreso.</w:t>
      </w:r>
    </w:p>
    <w:p>
      <w:pPr>
        <w:pStyle w:val="ListParagraph"/>
        <w:numPr>
          <w:ilvl w:val="0"/>
          <w:numId w:val="1"/>
        </w:numPr>
        <w:spacing w:after="80"/>
      </w:pPr>
      <w:r>
        <w:t xml:space="preserve">Generar recomendaciones comerciales inclusivas para distintos perfiles de usuario.</w:t>
      </w:r>
    </w:p>
    <w:p>
      <w:pPr>
        <w:pStyle w:val="Heading1"/>
        <w:spacing w:after="200" w:before="400"/>
      </w:pPr>
      <w:r>
        <w:t xml:space="preserve">3. Alcance y Problema a Resolver</w:t>
      </w:r>
    </w:p>
    <w:p>
      <w:pPr>
        <w:spacing w:after="150"/>
      </w:pPr>
      <w:r>
        <w:rPr>
          <w:rFonts w:ascii="Calibri" w:cs="Calibri" w:eastAsia="Calibri" w:hAnsi="Calibri"/>
          <w:sz w:val="22"/>
          <w:szCs w:val="22"/>
        </w:rPr>
        <w:t xml:space="preserve">Una estrategia uniforme de productos y precios puede no responder a la capacidad de compra de distintos segmentos de la población. La plataforma debe analizar los siguientes factores de consumo:</w:t>
      </w:r>
    </w:p>
    <w:p>
      <w:pPr>
        <w:pStyle w:val="ListParagraph"/>
        <w:numPr>
          <w:ilvl w:val="0"/>
          <w:numId w:val="1"/>
        </w:numPr>
        <w:spacing w:after="80"/>
      </w:pPr>
      <w:r>
        <w:t xml:space="preserve">Tamaño de compra.</w:t>
      </w:r>
    </w:p>
    <w:p>
      <w:pPr>
        <w:pStyle w:val="ListParagraph"/>
        <w:numPr>
          <w:ilvl w:val="0"/>
          <w:numId w:val="1"/>
        </w:numPr>
        <w:spacing w:after="80"/>
      </w:pPr>
      <w:r>
        <w:t xml:space="preserve">Frecuencia de compra.</w:t>
      </w:r>
    </w:p>
    <w:p>
      <w:pPr>
        <w:pStyle w:val="ListParagraph"/>
        <w:numPr>
          <w:ilvl w:val="0"/>
          <w:numId w:val="1"/>
        </w:numPr>
        <w:spacing w:after="80"/>
      </w:pPr>
      <w:r>
        <w:t xml:space="preserve">Sustitución entre productos.</w:t>
      </w:r>
    </w:p>
    <w:p>
      <w:pPr>
        <w:pStyle w:val="ListParagraph"/>
        <w:numPr>
          <w:ilvl w:val="0"/>
          <w:numId w:val="1"/>
        </w:numPr>
        <w:spacing w:after="80"/>
      </w:pPr>
      <w:r>
        <w:t xml:space="preserve">Sensibilidad al precio.</w:t>
      </w:r>
    </w:p>
    <w:p>
      <w:pPr>
        <w:pStyle w:val="ListParagraph"/>
        <w:numPr>
          <w:ilvl w:val="0"/>
          <w:numId w:val="1"/>
        </w:numPr>
        <w:spacing w:after="80"/>
      </w:pPr>
      <w:r>
        <w:t xml:space="preserve">Preferencias de consumo.</w:t>
      </w:r>
    </w:p>
    <w:p>
      <w:pPr>
        <w:pStyle w:val="ListParagraph"/>
        <w:numPr>
          <w:ilvl w:val="0"/>
          <w:numId w:val="1"/>
        </w:numPr>
        <w:spacing w:after="80"/>
      </w:pPr>
      <w:r>
        <w:t xml:space="preserve">Disponibilidad de productos.</w:t>
      </w:r>
    </w:p>
    <w:p>
      <w:pPr>
        <w:pStyle w:val="ListParagraph"/>
        <w:numPr>
          <w:ilvl w:val="0"/>
          <w:numId w:val="1"/>
        </w:numPr>
        <w:spacing w:after="80"/>
      </w:pPr>
      <w:r>
        <w:t xml:space="preserve">Acceso a productos básicos.</w:t>
      </w:r>
    </w:p>
    <w:p>
      <w:pPr>
        <w:pStyle w:val="Heading1"/>
        <w:spacing w:after="200" w:before="400"/>
      </w:pPr>
      <w:r>
        <w:t xml:space="preserve">4. Metodología de Trabajo: SCRUM</w:t>
      </w:r>
    </w:p>
    <w:p>
      <w:pPr>
        <w:spacing w:after="150"/>
      </w:pPr>
      <w:r>
        <w:rPr>
          <w:rFonts w:ascii="Calibri" w:cs="Calibri" w:eastAsia="Calibri" w:hAnsi="Calibri"/>
          <w:sz w:val="22"/>
          <w:szCs w:val="22"/>
        </w:rPr>
        <w:t xml:space="preserve">El equipo adopta el framework SCRUM adaptado al curso, con sprints de dos semanas (salvo ajustes justificados por las fechas de entrega institucionales), reunión breve semanal, planeación al inicio de cada sprint, revisión técnica al final y retrospectiva. El trabajo se organiza mediante un backlog priorizado, con historias de usuario y sus criterios de aceptación, y cada sprint cierra con una demostración de software funcionando.</w:t>
      </w:r>
    </w:p>
    <w:p>
      <w:pPr>
        <w:pStyle w:val="Heading2"/>
        <w:spacing w:after="150" w:before="300"/>
      </w:pPr>
      <w:r>
        <w:t xml:space="preserve">4.1 Roles Scrum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w:trPr>
          <w:tblHeader/>
        </w:trPr>
        <w:tc>
          <w:tcPr>
            <w:tcW w:type="dxa" w:w="26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Rol Scrum</w:t>
            </w:r>
          </w:p>
        </w:tc>
        <w:tc>
          <w:tcPr>
            <w:tcW w:type="dxa" w:w="32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Asignado a</w:t>
            </w:r>
          </w:p>
        </w:tc>
        <w:tc>
          <w:tcPr>
            <w:tcW w:type="dxa" w:w="4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Responsabilidad</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Product Owner</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Integrante 1 (Líder)</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Prioriza el backlog, define alcance mínimo por entrega y es el punto de contacto con el profesor/cliente.</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Scrum Master</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Rotativo entre los 4 integrantes (uno distinto por sprint)</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Facilita las ceremonias, da seguimiento al tablero y remueve impedimentos del sprint en curso.</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Equipo de Desarrollo</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Integrantes 1, 2, 3 y 4</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Ejecuta las historias del sprint: código, pruebas, documentación e integración.</w:t>
            </w:r>
          </w:p>
        </w:tc>
      </w:tr>
    </w:tbl>
    <w:p>
      <w:pPr>
        <w:pStyle w:val="Heading2"/>
        <w:spacing w:after="150" w:before="300"/>
      </w:pPr>
      <w:r>
        <w:t xml:space="preserve">4.2 Eventos Scrum</w:t>
      </w:r>
    </w:p>
    <w:p>
      <w:pPr>
        <w:pStyle w:val="ListParagraph"/>
        <w:numPr>
          <w:ilvl w:val="0"/>
          <w:numId w:val="1"/>
        </w:numPr>
        <w:spacing w:after="80"/>
      </w:pPr>
      <w:r>
        <w:t xml:space="preserve">Sprint: ciclo de trabajo de dos semanas (con excepción del sprint inicial y el sprint de cierre, ajustados por las fechas de evaluación).</w:t>
      </w:r>
    </w:p>
    <w:p>
      <w:pPr>
        <w:pStyle w:val="ListParagraph"/>
        <w:numPr>
          <w:ilvl w:val="0"/>
          <w:numId w:val="1"/>
        </w:numPr>
        <w:spacing w:after="80"/>
      </w:pPr>
      <w:r>
        <w:t xml:space="preserve">Daily / reunión breve semanal: seguimiento de avance e impedimentos.</w:t>
      </w:r>
    </w:p>
    <w:p>
      <w:pPr>
        <w:pStyle w:val="ListParagraph"/>
        <w:numPr>
          <w:ilvl w:val="0"/>
          <w:numId w:val="1"/>
        </w:numPr>
        <w:spacing w:after="80"/>
      </w:pPr>
      <w:r>
        <w:t xml:space="preserve">Sprint Planning: selección y estimación de historias al inicio del sprint.</w:t>
      </w:r>
    </w:p>
    <w:p>
      <w:pPr>
        <w:pStyle w:val="ListParagraph"/>
        <w:numPr>
          <w:ilvl w:val="0"/>
          <w:numId w:val="1"/>
        </w:numPr>
        <w:spacing w:after="80"/>
      </w:pPr>
      <w:r>
        <w:t xml:space="preserve">Sprint Review: revisión técnica y demostración de lo construido.</w:t>
      </w:r>
    </w:p>
    <w:p>
      <w:pPr>
        <w:pStyle w:val="ListParagraph"/>
        <w:numPr>
          <w:ilvl w:val="0"/>
          <w:numId w:val="1"/>
        </w:numPr>
        <w:spacing w:after="80"/>
      </w:pPr>
      <w:r>
        <w:t xml:space="preserve">Retrospectiva: identificación de mejoras para el siguiente sprint.</w:t>
      </w:r>
    </w:p>
    <w:p>
      <w:pPr>
        <w:pStyle w:val="Heading2"/>
        <w:spacing w:after="150" w:before="300"/>
      </w:pPr>
      <w:r>
        <w:t xml:space="preserve">4.3 Artefactos Scrum</w:t>
      </w:r>
    </w:p>
    <w:p>
      <w:pPr>
        <w:pStyle w:val="ListParagraph"/>
        <w:numPr>
          <w:ilvl w:val="0"/>
          <w:numId w:val="1"/>
        </w:numPr>
        <w:spacing w:after="80"/>
      </w:pPr>
      <w:r>
        <w:t xml:space="preserve">Product Backlog: lista priorizada de historias de usuario de todo el proyecto.</w:t>
      </w:r>
    </w:p>
    <w:p>
      <w:pPr>
        <w:pStyle w:val="ListParagraph"/>
        <w:numPr>
          <w:ilvl w:val="0"/>
          <w:numId w:val="1"/>
        </w:numPr>
        <w:spacing w:after="80"/>
      </w:pPr>
      <w:r>
        <w:t xml:space="preserve">Sprint Backlog: subconjunto de historias comprometidas para el sprint en curso.</w:t>
      </w:r>
    </w:p>
    <w:p>
      <w:pPr>
        <w:pStyle w:val="ListParagraph"/>
        <w:numPr>
          <w:ilvl w:val="0"/>
          <w:numId w:val="1"/>
        </w:numPr>
        <w:spacing w:after="80"/>
      </w:pPr>
      <w:r>
        <w:t xml:space="preserve">Incremento: versión funcional del sistema al cierre de cada sprint, demostrable ante el profesor.</w:t>
      </w:r>
    </w:p>
    <w:p>
      <w:pPr>
        <w:pStyle w:val="Heading1"/>
        <w:spacing w:after="200" w:before="400"/>
      </w:pPr>
      <w:r>
        <w:t xml:space="preserve">5. Equipo de Trabajo y División de Responsabilidades por Rol Técnico</w:t>
      </w:r>
    </w:p>
    <w:p>
      <w:pPr>
        <w:spacing w:after="150"/>
      </w:pPr>
      <w:r>
        <w:rPr>
          <w:rFonts w:ascii="Calibri" w:cs="Calibri" w:eastAsia="Calibri" w:hAnsi="Calibri"/>
          <w:sz w:val="22"/>
          <w:szCs w:val="22"/>
        </w:rPr>
        <w:t xml:space="preserve">Además de los roles Scrum, el equipo se organiza en roles técnicos fijos para distribuir el trabajo de forma especializada. El Integrante 1 concentra las tareas de configuración, arquitectura y despliegue en la nube, dado que estas requieren continuidad y visión de conjunto.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400"/>
      </w:tblGrid>
      <w:tr>
        <w:trPr>
          <w:tblHeader/>
        </w:trPr>
        <w:tc>
          <w:tcPr>
            <w:tcW w:type="dxa" w:w="2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Integrante</w:t>
            </w:r>
          </w:p>
        </w:tc>
        <w:tc>
          <w:tcPr>
            <w:tcW w:type="dxa" w:w="24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Rol técnico</w:t>
            </w:r>
          </w:p>
        </w:tc>
        <w:tc>
          <w:tcPr>
            <w:tcW w:type="dxa" w:w="54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Responsabilidades principales</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Integrante 1 (Líder)</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Arquitectura, DevOps y Seguridad</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Configuración de GCP (IAM, Cloud Run/GKE, Cloud SQL, Memorystore, buckets), CI/CD, diagramas de arquitectura, seguridad, monitoreo, integración general del trabajo del equipo, servicio de reportes y auditoría.</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Integrante 2</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Backend Web y Microservicios Core</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API de perfiles y permisos; servicios de tiendas, zonas, productos, precios, transacciones, segmentos y canastas; frontend web (portal público/privado y dashboards por rol).</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Integrante 3</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Datos y Algoritmos</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Servicios de Apriori, FP-Growth, clustering, elasticidad, simulación de formatos y pruebas estadísticas (ANOVA, comparación de proporciones); generación del dataset de alto volumen.</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Integrante 4</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Aplicaciones Cliente</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Aplicación móvil Android (autenticación, escaneo, captura de disponibilidad y ubicación, encuestas, modo offline y sincronización) y aplicación de escritorio (importar ventas, ejecutar reglas, analizar elasticidad, exportar reportes).</w:t>
            </w:r>
          </w:p>
        </w:tc>
      </w:tr>
    </w:tbl>
    <w:p>
      <w:pPr>
        <w:spacing w:after="150"/>
      </w:pPr>
      <w:r>
        <w:rPr>
          <w:rFonts w:ascii="Calibri" w:cs="Calibri" w:eastAsia="Calibri" w:hAnsi="Calibri"/>
          <w:sz w:val="22"/>
          <w:szCs w:val="22"/>
        </w:rPr>
        <w:t xml:space="preserve">Cada integrante debe registrar evidencia de sus contribuciones en código, documentación, pruebas, integración y presentación, conforme a la recomendación metodológica del curso.</w:t>
      </w:r>
    </w:p>
    <w:p>
      <w:pPr>
        <w:pStyle w:val="Heading1"/>
        <w:spacing w:after="200" w:before="400"/>
      </w:pPr>
      <w:r>
        <w:t xml:space="preserve">6. Requerimientos Funcionales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8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Requerimiento</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RF-01</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permitir el registro y consulta de tiendas.</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RF-02</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permitir la clasificación de zonas geográficas.</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RF-03</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permitir el registro y consulta de productos.</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RF-04</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permitir el registro y actualización de precios.</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RF-05</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permitir la integración y consulta de transacciones.</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RF-06</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permitir la definición de segmentos de ingreso.</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RF-07</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permitir la construcción de canastas de consumo.</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RF-08</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generar reglas de asociación entre productos (Apriori / FP-Growth).</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RF-09</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calcular la elasticidad precio-demanda.</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RF-10</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permitir simular estrategias de precio y empaque.</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RF-11</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permitir comparar precios entre zonas.</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RF-12</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calcular indicadores de accesibilidad a productos básicos.</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RF-13</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generar reportes ejecutivos.</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RF-14</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registrar auditoría de las acciones de los usuarios.</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RF-15</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El sistema debe gestionar perfiles y permisos diferenciados (Administrador, Analista comercial, Gerente de categoría, Responsable de precios, Planeador, Auditor).</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RF-16</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La aplicación móvil debe permitir levantar precios, escanear productos, capturar disponibilidad y ubicación, aplicar encuestas, trabajar sin conexión y sincronizar resultados.</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RF-17</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La aplicación de escritorio debe permitir importar ventas, configurar segmentos, ejecutar reglas de asociación, analizar elasticidad, comparar zonas, simular cambios de empaque y descuentos, y exportar tablas y reportes.</w:t>
            </w:r>
          </w:p>
        </w:tc>
      </w:tr>
    </w:tbl>
    <w:p>
      <w:pPr>
        <w:pStyle w:val="Heading1"/>
        <w:spacing w:after="200" w:before="400"/>
      </w:pPr>
      <w:r>
        <w:t xml:space="preserve">7. Requerimientos No Funcionales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8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Requerimiento</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RNF-01</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Seguridad: autenticación mediante JWT y control de acceso basado en roles.</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RNF-02</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Escalabilidad: el sistema debe soportar el crecimiento del volumen de transacciones mediante una arquitectura de microservicios en contenedores.</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RNF-03</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Disponibilidad: los ambientes de staging y producción deben mantenerse disponibles para las demostraciones programadas.</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RNF-04</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Rendimiento: tiempos de respuesta aceptables bajo pruebas de carga (Locust).</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RNF-05</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Portabilidad: despliegue reproducible en GCP mediante contenedores Docker en los ambientes developer, staging y production.</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RNF-06</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Usabilidad: interfaces diferenciadas y claras según el perfil de usuario.</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RNF-07</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Mantenibilidad: código modular y documentado, con pruebas unitarias e integración.</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RNF-08</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Interoperabilidad: comunicación entre servicios mediante contratos JSON (OpenAPI/Swagger) y esquemas XML/XSD.</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RNF-09</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Observabilidad: panel de monitoreo y health checks por microservicio.</w:t>
            </w:r>
          </w:p>
        </w:tc>
      </w:tr>
      <w:tr>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RNF-10</w:t>
            </w:r>
          </w:p>
        </w:tc>
        <w:tc>
          <w:tcPr>
            <w:tcW w:type="dxa" w:w="8000"/>
            <w:tcMar>
              <w:top w:type="dxa" w:w="80"/>
              <w:left w:type="dxa" w:w="100"/>
              <w:bottom w:type="dxa" w:w="80"/>
              <w:right w:type="dxa" w:w="100"/>
            </w:tcMar>
          </w:tcPr>
          <w:p>
            <w:r>
              <w:rPr>
                <w:rFonts w:ascii="Calibri" w:cs="Calibri" w:eastAsia="Calibri" w:hAnsi="Calibri"/>
                <w:b w:val="false"/>
                <w:bCs w:val="false"/>
                <w:sz w:val="20"/>
                <w:szCs w:val="20"/>
              </w:rPr>
              <w:t xml:space="preserve">Operación sin conexión: la aplicación móvil debe funcionar offline y sincronizar al recuperar conexión.</w:t>
            </w:r>
          </w:p>
        </w:tc>
      </w:tr>
    </w:tbl>
    <w:p>
      <w:pPr>
        <w:pStyle w:val="Heading1"/>
        <w:spacing w:after="200" w:before="400"/>
      </w:pPr>
      <w:r>
        <w:t xml:space="preserve">8. Funciones del Sistema</w:t>
      </w:r>
    </w:p>
    <w:p>
      <w:pPr>
        <w:pStyle w:val="Heading2"/>
        <w:spacing w:after="150" w:before="300"/>
      </w:pPr>
      <w:r>
        <w:t xml:space="preserve">8.1 Sistema Web (por perfil)</w:t>
      </w:r>
    </w:p>
    <w:p>
      <w:pPr>
        <w:pStyle w:val="ListParagraph"/>
        <w:numPr>
          <w:ilvl w:val="0"/>
          <w:numId w:val="1"/>
        </w:numPr>
        <w:spacing w:after="80"/>
      </w:pPr>
      <w:r>
        <w:t xml:space="preserve">Administrador: gestión de usuarios, perfiles y permisos, configuración general.</w:t>
      </w:r>
    </w:p>
    <w:p>
      <w:pPr>
        <w:pStyle w:val="ListParagraph"/>
        <w:numPr>
          <w:ilvl w:val="0"/>
          <w:numId w:val="1"/>
        </w:numPr>
        <w:spacing w:after="80"/>
      </w:pPr>
      <w:r>
        <w:t xml:space="preserve">Analista comercial: construcción de canastas, reglas de asociación, reportes.</w:t>
      </w:r>
    </w:p>
    <w:p>
      <w:pPr>
        <w:pStyle w:val="ListParagraph"/>
        <w:numPr>
          <w:ilvl w:val="0"/>
          <w:numId w:val="1"/>
        </w:numPr>
        <w:spacing w:after="80"/>
      </w:pPr>
      <w:r>
        <w:t xml:space="preserve">Gerente de categoría: gestión de productos, comparación de precios.</w:t>
      </w:r>
    </w:p>
    <w:p>
      <w:pPr>
        <w:pStyle w:val="ListParagraph"/>
        <w:numPr>
          <w:ilvl w:val="0"/>
          <w:numId w:val="1"/>
        </w:numPr>
        <w:spacing w:after="80"/>
      </w:pPr>
      <w:r>
        <w:t xml:space="preserve">Responsable de precios: gestión y actualización de precios, elasticidad.</w:t>
      </w:r>
    </w:p>
    <w:p>
      <w:pPr>
        <w:pStyle w:val="ListParagraph"/>
        <w:numPr>
          <w:ilvl w:val="0"/>
          <w:numId w:val="1"/>
        </w:numPr>
        <w:spacing w:after="80"/>
      </w:pPr>
      <w:r>
        <w:t xml:space="preserve">Planeador: simulación de formatos, empaques y descuentos.</w:t>
      </w:r>
    </w:p>
    <w:p>
      <w:pPr>
        <w:pStyle w:val="ListParagraph"/>
        <w:numPr>
          <w:ilvl w:val="0"/>
          <w:numId w:val="1"/>
        </w:numPr>
        <w:spacing w:after="80"/>
      </w:pPr>
      <w:r>
        <w:t xml:space="preserve">Auditor: consulta de bitácoras de auditoría e indicadores de accesibilidad.</w:t>
      </w:r>
    </w:p>
    <w:p>
      <w:pPr>
        <w:pStyle w:val="Heading2"/>
        <w:spacing w:after="150" w:before="300"/>
      </w:pPr>
      <w:r>
        <w:t xml:space="preserve">8.2 Módulo de Microservicios</w:t>
      </w:r>
    </w:p>
    <w:p>
      <w:pPr>
        <w:pStyle w:val="ListParagraph"/>
        <w:numPr>
          <w:ilvl w:val="0"/>
          <w:numId w:val="1"/>
        </w:numPr>
        <w:spacing w:after="80"/>
      </w:pPr>
      <w:r>
        <w:t xml:space="preserve">Servicio de transacciones, servicio de productos, servicio geográfico, servicio socioeconómico.</w:t>
      </w:r>
    </w:p>
    <w:p>
      <w:pPr>
        <w:pStyle w:val="ListParagraph"/>
        <w:numPr>
          <w:ilvl w:val="0"/>
          <w:numId w:val="1"/>
        </w:numPr>
        <w:spacing w:after="80"/>
      </w:pPr>
      <w:r>
        <w:t xml:space="preserve">Servicio de canastas, servicio Apriori, servicio FP-Growth, servicio de clustering.</w:t>
      </w:r>
    </w:p>
    <w:p>
      <w:pPr>
        <w:pStyle w:val="ListParagraph"/>
        <w:numPr>
          <w:ilvl w:val="0"/>
          <w:numId w:val="1"/>
        </w:numPr>
        <w:spacing w:after="80"/>
      </w:pPr>
      <w:r>
        <w:t xml:space="preserve">Servicio de elasticidad, servicio de simulación, servicio de pruebas estadísticas, servicio de reportes.</w:t>
      </w:r>
    </w:p>
    <w:p>
      <w:pPr>
        <w:pStyle w:val="Heading2"/>
        <w:spacing w:after="150" w:before="300"/>
      </w:pPr>
      <w:r>
        <w:t xml:space="preserve">8.3 Aplicación Móvil Android</w:t>
      </w:r>
    </w:p>
    <w:p>
      <w:pPr>
        <w:pStyle w:val="ListParagraph"/>
        <w:numPr>
          <w:ilvl w:val="0"/>
          <w:numId w:val="1"/>
        </w:numPr>
        <w:spacing w:after="80"/>
      </w:pPr>
      <w:r>
        <w:t xml:space="preserve">Autenticación de usuarios, levantamiento de precios, escaneo de productos.</w:t>
      </w:r>
    </w:p>
    <w:p>
      <w:pPr>
        <w:pStyle w:val="ListParagraph"/>
        <w:numPr>
          <w:ilvl w:val="0"/>
          <w:numId w:val="1"/>
        </w:numPr>
        <w:spacing w:after="80"/>
      </w:pPr>
      <w:r>
        <w:t xml:space="preserve">Registro de presentaciones, captura de disponibilidad y ubicación.</w:t>
      </w:r>
    </w:p>
    <w:p>
      <w:pPr>
        <w:pStyle w:val="ListParagraph"/>
        <w:numPr>
          <w:ilvl w:val="0"/>
          <w:numId w:val="1"/>
        </w:numPr>
        <w:spacing w:after="80"/>
      </w:pPr>
      <w:r>
        <w:t xml:space="preserve">Aplicación de encuestas, trabajo sin conexión y sincronización de resultados.</w:t>
      </w:r>
    </w:p>
    <w:p>
      <w:pPr>
        <w:pStyle w:val="Heading2"/>
        <w:spacing w:after="150" w:before="300"/>
      </w:pPr>
      <w:r>
        <w:t xml:space="preserve">8.4 Aplicación de Escritorio</w:t>
      </w:r>
    </w:p>
    <w:p>
      <w:pPr>
        <w:pStyle w:val="ListParagraph"/>
        <w:numPr>
          <w:ilvl w:val="0"/>
          <w:numId w:val="1"/>
        </w:numPr>
        <w:spacing w:after="80"/>
      </w:pPr>
      <w:r>
        <w:t xml:space="preserve">Autenticación de usuarios, importación de ventas, configuración de segmentos.</w:t>
      </w:r>
    </w:p>
    <w:p>
      <w:pPr>
        <w:pStyle w:val="ListParagraph"/>
        <w:numPr>
          <w:ilvl w:val="0"/>
          <w:numId w:val="1"/>
        </w:numPr>
        <w:spacing w:after="80"/>
      </w:pPr>
      <w:r>
        <w:t xml:space="preserve">Ejecución de reglas de asociación, análisis de elasticidad, comparación de zonas.</w:t>
      </w:r>
    </w:p>
    <w:p>
      <w:pPr>
        <w:pStyle w:val="ListParagraph"/>
        <w:numPr>
          <w:ilvl w:val="0"/>
          <w:numId w:val="1"/>
        </w:numPr>
        <w:spacing w:after="80"/>
      </w:pPr>
      <w:r>
        <w:t xml:space="preserve">Simulación de cambios de empaque y descuentos, exportación de tablas y reportes.</w:t>
      </w:r>
    </w:p>
    <w:p>
      <w:pPr>
        <w:pStyle w:val="Heading2"/>
        <w:spacing w:after="150" w:before="300"/>
      </w:pPr>
      <w:r>
        <w:t xml:space="preserve">8.5 Algoritmos Esperados</w:t>
      </w:r>
    </w:p>
    <w:p>
      <w:pPr>
        <w:pStyle w:val="ListParagraph"/>
        <w:numPr>
          <w:ilvl w:val="0"/>
          <w:numId w:val="1"/>
        </w:numPr>
        <w:spacing w:after="80"/>
      </w:pPr>
      <w:r>
        <w:t xml:space="preserve">Apriori, FP-Growth, clustering, elasticidad precio-demanda.</w:t>
      </w:r>
    </w:p>
    <w:p>
      <w:pPr>
        <w:pStyle w:val="ListParagraph"/>
        <w:numPr>
          <w:ilvl w:val="0"/>
          <w:numId w:val="1"/>
        </w:numPr>
        <w:spacing w:after="80"/>
      </w:pPr>
      <w:r>
        <w:t xml:space="preserve">Pruebas de hipótesis, ANOVA, comparación de proporciones.</w:t>
      </w:r>
    </w:p>
    <w:p>
      <w:pPr>
        <w:pStyle w:val="ListParagraph"/>
        <w:numPr>
          <w:ilvl w:val="0"/>
          <w:numId w:val="1"/>
        </w:numPr>
        <w:spacing w:after="80"/>
      </w:pPr>
      <w:r>
        <w:t xml:space="preserve">Índices de accesibilidad, análisis de sustitución, análisis de canasta básica.</w:t>
      </w:r>
    </w:p>
    <w:p>
      <w:pPr>
        <w:pStyle w:val="Heading1"/>
        <w:spacing w:after="200" w:before="400"/>
      </w:pPr>
      <w:r>
        <w:t xml:space="preserve">9. Cronograma General (Fechas Aproximadas)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400"/>
      </w:tblGrid>
      <w:tr>
        <w:trPr>
          <w:tblHeader/>
        </w:trPr>
        <w:tc>
          <w:tcPr>
            <w:tcW w:type="dxa" w:w="2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Sprint</w:t>
            </w:r>
          </w:p>
        </w:tc>
        <w:tc>
          <w:tcPr>
            <w:tcW w:type="dxa" w:w="40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Fechas aproximadas</w:t>
            </w:r>
          </w:p>
        </w:tc>
        <w:tc>
          <w:tcPr>
            <w:tcW w:type="dxa" w:w="3400"/>
            <w:shd w:fill="1F4E78" w:val="clear"/>
            <w:tcMar>
              <w:top w:type="dxa" w:w="80"/>
              <w:left w:type="dxa" w:w="100"/>
              <w:bottom w:type="dxa" w:w="80"/>
              <w:right w:type="dxa" w:w="100"/>
            </w:tcMar>
          </w:tcPr>
          <w:p>
            <w:r>
              <w:rPr>
                <w:rFonts w:ascii="Calibri" w:cs="Calibri" w:eastAsia="Calibri" w:hAnsi="Calibri"/>
                <w:b/>
                <w:bCs/>
                <w:color w:val="FFFFFF"/>
                <w:sz w:val="20"/>
                <w:szCs w:val="20"/>
              </w:rPr>
              <w:t xml:space="preserve">Entregable objetivo</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Sprint 0</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26-ago al 4-sep (9 días)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Parcial 1</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Sprint 1</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5-sep al 18-sep</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Avance interno</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Sprint 2</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19-sep al 2-oct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Avance interno</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Sprint 3</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3-oct al 13-oct (11 días)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Parcial 2</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Sprint 4</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14-oct al 27-oct</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Avance interno</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Sprint 5</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28-oct al 10-nov</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Avance interno</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Sprint 6</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11-nov al 27-nov (17 días)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Parcial 3</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Sprint 7</w:t>
            </w:r>
          </w:p>
        </w:tc>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28-nov al 1-dic (4 días)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Entrega final</w:t>
            </w:r>
          </w:p>
        </w:tc>
      </w:tr>
    </w:tbl>
    <w:p>
      <w:pPr>
        <w:pStyle w:val="Heading1"/>
        <w:spacing w:after="200" w:before="400"/>
      </w:pPr>
      <w:r>
        <w:t xml:space="preserve">10. Entregables por Parcial</w:t>
      </w:r>
    </w:p>
    <w:p>
      <w:pPr>
        <w:pStyle w:val="Heading2"/>
        <w:spacing w:after="150" w:before="300"/>
      </w:pPr>
      <w:r>
        <w:t xml:space="preserve">10.1 Parcial 1 — 4 de septiembre</w:t>
      </w:r>
    </w:p>
    <w:p>
      <w:pPr>
        <w:pStyle w:val="ListParagraph"/>
        <w:numPr>
          <w:ilvl w:val="0"/>
          <w:numId w:val="1"/>
        </w:numPr>
        <w:spacing w:after="80"/>
      </w:pPr>
      <w:r>
        <w:t xml:space="preserve">Documento de análisis del problema, requerimientos, historias de usuario y reglas de negocio.</w:t>
      </w:r>
    </w:p>
    <w:p>
      <w:pPr>
        <w:pStyle w:val="ListParagraph"/>
        <w:numPr>
          <w:ilvl w:val="0"/>
          <w:numId w:val="1"/>
        </w:numPr>
        <w:spacing w:after="80"/>
      </w:pPr>
      <w:r>
        <w:t xml:space="preserve">Matriz de perfiles y permisos, diagramas de arquitectura.</w:t>
      </w:r>
    </w:p>
    <w:p>
      <w:pPr>
        <w:pStyle w:val="ListParagraph"/>
        <w:numPr>
          <w:ilvl w:val="0"/>
          <w:numId w:val="1"/>
        </w:numPr>
        <w:spacing w:after="80"/>
      </w:pPr>
      <w:r>
        <w:t xml:space="preserve">Modelo de PostgreSQL, diseño conceptual de MongoDB y Redis.</w:t>
      </w:r>
    </w:p>
    <w:p>
      <w:pPr>
        <w:pStyle w:val="ListParagraph"/>
        <w:numPr>
          <w:ilvl w:val="0"/>
          <w:numId w:val="1"/>
        </w:numPr>
        <w:spacing w:after="80"/>
      </w:pPr>
      <w:r>
        <w:t xml:space="preserve">Prototipos de interfaces, sistema web mínimo funcional, contenedores locales.</w:t>
      </w:r>
    </w:p>
    <w:p>
      <w:pPr>
        <w:pStyle w:val="ListParagraph"/>
        <w:numPr>
          <w:ilvl w:val="0"/>
          <w:numId w:val="1"/>
        </w:numPr>
        <w:spacing w:after="80"/>
      </w:pPr>
      <w:r>
        <w:t xml:space="preserve">Repositorio organizado, plan de trabajo del semestre, demostración técnica.</w:t>
      </w:r>
    </w:p>
    <w:p>
      <w:pPr>
        <w:pStyle w:val="Heading2"/>
        <w:spacing w:after="150" w:before="300"/>
      </w:pPr>
      <w:r>
        <w:t xml:space="preserve">10.2 Parcial 2 — 13 de octubre</w:t>
      </w:r>
    </w:p>
    <w:p>
      <w:pPr>
        <w:pStyle w:val="ListParagraph"/>
        <w:numPr>
          <w:ilvl w:val="0"/>
          <w:numId w:val="1"/>
        </w:numPr>
        <w:spacing w:after="80"/>
      </w:pPr>
      <w:r>
        <w:t xml:space="preserve">Sistema web ampliado y módulo de microservicios funcional.</w:t>
      </w:r>
    </w:p>
    <w:p>
      <w:pPr>
        <w:pStyle w:val="ListParagraph"/>
        <w:numPr>
          <w:ilvl w:val="0"/>
          <w:numId w:val="1"/>
        </w:numPr>
        <w:spacing w:after="80"/>
      </w:pPr>
      <w:r>
        <w:t xml:space="preserve">Aplicación móvil Android y aplicación de escritorio.</w:t>
      </w:r>
    </w:p>
    <w:p>
      <w:pPr>
        <w:pStyle w:val="ListParagraph"/>
        <w:numPr>
          <w:ilvl w:val="0"/>
          <w:numId w:val="1"/>
        </w:numPr>
        <w:spacing w:after="80"/>
      </w:pPr>
      <w:r>
        <w:t xml:space="preserve">Contratos JSON, esquemas XML/XSD, MongoDB y Redis en operación.</w:t>
      </w:r>
    </w:p>
    <w:p>
      <w:pPr>
        <w:pStyle w:val="ListParagraph"/>
        <w:numPr>
          <w:ilvl w:val="0"/>
          <w:numId w:val="1"/>
        </w:numPr>
        <w:spacing w:after="80"/>
      </w:pPr>
      <w:r>
        <w:t xml:space="preserve">Autenticación con JWT, Swagger, contenedores individuales.</w:t>
      </w:r>
    </w:p>
    <w:p>
      <w:pPr>
        <w:pStyle w:val="ListParagraph"/>
        <w:numPr>
          <w:ilvl w:val="0"/>
          <w:numId w:val="1"/>
        </w:numPr>
        <w:spacing w:after="80"/>
      </w:pPr>
      <w:r>
        <w:t xml:space="preserve">Pruebas unitarias e integración iniciales, manual técnico parcial, demostración integrada.</w:t>
      </w:r>
    </w:p>
    <w:p>
      <w:pPr>
        <w:pStyle w:val="Heading2"/>
        <w:spacing w:after="150" w:before="300"/>
      </w:pPr>
      <w:r>
        <w:t xml:space="preserve">10.3 Parcial 3 — 27 de noviembre</w:t>
      </w:r>
    </w:p>
    <w:p>
      <w:pPr>
        <w:pStyle w:val="ListParagraph"/>
        <w:numPr>
          <w:ilvl w:val="0"/>
          <w:numId w:val="1"/>
        </w:numPr>
        <w:spacing w:after="80"/>
      </w:pPr>
      <w:r>
        <w:t xml:space="preserve">Plataforma desplegada en GCP: sistema web, microservicios, apps móvil y escritorio integrados.</w:t>
      </w:r>
    </w:p>
    <w:p>
      <w:pPr>
        <w:pStyle w:val="ListParagraph"/>
        <w:numPr>
          <w:ilvl w:val="0"/>
          <w:numId w:val="1"/>
        </w:numPr>
        <w:spacing w:after="80"/>
      </w:pPr>
      <w:r>
        <w:t xml:space="preserve">Buckets configurados, URLs firmadas, health checks, panel de monitoreo.</w:t>
      </w:r>
    </w:p>
    <w:p>
      <w:pPr>
        <w:pStyle w:val="ListParagraph"/>
        <w:numPr>
          <w:ilvl w:val="0"/>
          <w:numId w:val="1"/>
        </w:numPr>
        <w:spacing w:after="80"/>
      </w:pPr>
      <w:r>
        <w:t xml:space="preserve">Algoritmo complejo, conjunto de datos de alto volumen.</w:t>
      </w:r>
    </w:p>
    <w:p>
      <w:pPr>
        <w:pStyle w:val="ListParagraph"/>
        <w:numPr>
          <w:ilvl w:val="0"/>
          <w:numId w:val="1"/>
        </w:numPr>
        <w:spacing w:after="80"/>
      </w:pPr>
      <w:r>
        <w:t xml:space="preserve">Pruebas Locust, resultados de rendimiento, pruebas de fallos.</w:t>
      </w:r>
    </w:p>
    <w:p>
      <w:pPr>
        <w:pStyle w:val="ListParagraph"/>
        <w:numPr>
          <w:ilvl w:val="0"/>
          <w:numId w:val="1"/>
        </w:numPr>
        <w:spacing w:after="80"/>
      </w:pPr>
      <w:r>
        <w:t xml:space="preserve">Evidencia de seguridad, documentación actualizada, demostración en la nube.</w:t>
      </w:r>
    </w:p>
    <w:p>
      <w:pPr>
        <w:pStyle w:val="Heading2"/>
        <w:spacing w:after="150" w:before="300"/>
      </w:pPr>
      <w:r>
        <w:t xml:space="preserve">10.4 Entrega Final — 1 de diciembre</w:t>
      </w:r>
    </w:p>
    <w:p>
      <w:pPr>
        <w:pStyle w:val="ListParagraph"/>
        <w:numPr>
          <w:ilvl w:val="0"/>
          <w:numId w:val="1"/>
        </w:numPr>
        <w:spacing w:after="80"/>
      </w:pPr>
      <w:r>
        <w:t xml:space="preserve">Consolidación de los tres ambientes (developer, staging, production).</w:t>
      </w:r>
    </w:p>
    <w:p>
      <w:pPr>
        <w:pStyle w:val="ListParagraph"/>
        <w:numPr>
          <w:ilvl w:val="0"/>
          <w:numId w:val="1"/>
        </w:numPr>
        <w:spacing w:after="80"/>
      </w:pPr>
      <w:r>
        <w:t xml:space="preserve">Corrección de hallazgos de rendimiento y fallos.</w:t>
      </w:r>
    </w:p>
    <w:p>
      <w:pPr>
        <w:pStyle w:val="ListParagraph"/>
        <w:numPr>
          <w:ilvl w:val="0"/>
          <w:numId w:val="1"/>
        </w:numPr>
        <w:spacing w:after="80"/>
      </w:pPr>
      <w:r>
        <w:t xml:space="preserve">Documentación final, manual de usuario y ensayo de demostración en la nube.</w:t>
      </w:r>
    </w:p>
    <w:p>
      <w:pPr>
        <w:pStyle w:val="Heading1"/>
        <w:spacing w:after="200" w:before="400"/>
      </w:pPr>
      <w:r>
        <w:t xml:space="preserve">11. Riesgos y Consideraciones</w:t>
      </w:r>
    </w:p>
    <w:p>
      <w:pPr>
        <w:pStyle w:val="ListParagraph"/>
        <w:numPr>
          <w:ilvl w:val="0"/>
          <w:numId w:val="1"/>
        </w:numPr>
        <w:spacing w:after="80"/>
      </w:pPr>
      <w:r>
        <w:t xml:space="preserve">El Sprint 0 dispone de solo 9 días: el alcance del Parcial 1 se limita a lo mínimo exigido, sin margen para funciones adicionales.</w:t>
      </w:r>
    </w:p>
    <w:p>
      <w:pPr>
        <w:pStyle w:val="ListParagraph"/>
        <w:numPr>
          <w:ilvl w:val="0"/>
          <w:numId w:val="1"/>
        </w:numPr>
        <w:spacing w:after="80"/>
      </w:pPr>
      <w:r>
        <w:t xml:space="preserve">El Parcial 3 concentra la mayor carga técnica (GCP, rendimiento, algoritmo complejo, dataset grande) en 17 días: la infraestructura en la nube debe iniciarse desde el Sprint 4.</w:t>
      </w:r>
    </w:p>
    <w:p>
      <w:pPr>
        <w:pStyle w:val="ListParagraph"/>
        <w:numPr>
          <w:ilvl w:val="0"/>
          <w:numId w:val="1"/>
        </w:numPr>
        <w:spacing w:after="80"/>
      </w:pPr>
      <w:r>
        <w:t xml:space="preserve">Solo hay 4 días entre el Parcial 3 y la entrega final: el sistema debe quedar desplegado y estable antes del 27 de noviembre.</w:t>
      </w:r>
    </w:p>
    <w:p>
      <w:pPr>
        <w:pStyle w:val="ListParagraph"/>
        <w:numPr>
          <w:ilvl w:val="0"/>
          <w:numId w:val="1"/>
        </w:numPr>
        <w:spacing w:after="80"/>
      </w:pPr>
      <w:r>
        <w:t xml:space="preserve">El rol técnico del Integrante 1 (arquitectura, DevOps y seguridad) concentra mayor carga: debe validarse en cada retrospectiva que no se convierta en cuello de botella.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78"/>
      <w:sz w:val="30"/>
      <w:szCs w:val="30"/>
    </w:rPr>
  </w:style>
  <w:style w:type="paragraph" w:styleId="Heading2">
    <w:name w:val="Heading 2"/>
    <w:basedOn w:val="Normal"/>
    <w:next w:val="Normal"/>
    <w:qFormat/>
    <w:pPr>
      <w:spacing w:after="150" w:before="300"/>
    </w:pPr>
    <w:rPr>
      <w:rFonts w:ascii="Calibri" w:cs="Calibri" w:eastAsia="Calibri" w:hAnsi="Calibr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2026-08-27T03:20:57.499Z</dcterms:created>
  <dcterms:modified xsi:type="dcterms:W3CDTF">2026-08-27T03:20:57.513Z</dcterms:modified>
</cp:coreProperties>
</file>

<file path=docProps/custom.xml><?xml version="1.0" encoding="utf-8"?>
<Properties xmlns="http://schemas.openxmlformats.org/officeDocument/2006/custom-properties" xmlns:vt="http://schemas.openxmlformats.org/officeDocument/2006/docPropsVTypes"/>
</file>