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200"/>
      </w:pPr>
      <w:r>
        <w:rPr>
          <w:b/>
          <w:bCs/>
          <w:color w:val="1F3A5F"/>
          <w:sz w:val="64"/>
          <w:szCs w:val="64"/>
          <w:rFonts w:ascii="Calibri" w:cs="Calibri" w:eastAsia="Calibri" w:hAnsi="Calibri"/>
        </w:rPr>
        <w:t xml:space="preserve">Plan y reporte de pruebas</w:t>
      </w:r>
    </w:p>
    <w:p>
      <w:pPr>
        <w:spacing w:after="400"/>
      </w:pPr>
      <w:r>
        <w:rPr>
          <w:color w:val="595959"/>
          <w:sz w:val="40"/>
          <w:szCs w:val="40"/>
          <w:rFonts w:ascii="Calibri" w:cs="Calibri" w:eastAsia="Calibri" w:hAnsi="Calibri"/>
        </w:rPr>
        <w:t xml:space="preserve">Segundo Parcial</w:t>
      </w:r>
    </w:p>
    <w:tbl>
      <w:tblPr>
        <w:tblW w:type="dxa" w:w="10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8000"/>
      </w:tblGrid>
      <w:tr>
        <w:trPr>
          <w:cantSplit/>
          <w:tblHeader/>
        </w:trPr>
        <w:tc>
          <w:tcPr>
            <w:tcW w:type="dxa" w:w="26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Dato</w:t>
            </w:r>
          </w:p>
        </w:tc>
        <w:tc>
          <w:tcPr>
            <w:tcW w:type="dxa" w:w="80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Valor</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sz w:val="16"/>
                <w:szCs w:val="16"/>
                <w:rFonts w:ascii="Calibri" w:cs="Calibri" w:eastAsia="Calibri" w:hAnsi="Calibri"/>
              </w:rPr>
              <w:t xml:space="preserve">Proyecto</w:t>
            </w:r>
          </w:p>
        </w:tc>
        <w:tc>
          <w:tcPr>
            <w:tcW w:type="dxa" w:w="8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Proyecto 10: Plataforma de Análisis de Ingreso y Patrones de Consumo Minorista</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sz w:val="16"/>
                <w:szCs w:val="16"/>
                <w:rFonts w:ascii="Calibri" w:cs="Calibri" w:eastAsia="Calibri" w:hAnsi="Calibri"/>
              </w:rPr>
              <w:t xml:space="preserve">Materia</w:t>
            </w:r>
          </w:p>
        </w:tc>
        <w:tc>
          <w:tcPr>
            <w:tcW w:type="dxa" w:w="8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Integración de Aplicaciones Computacionales (UDEM)</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sz w:val="16"/>
                <w:szCs w:val="16"/>
                <w:rFonts w:ascii="Calibri" w:cs="Calibri" w:eastAsia="Calibri" w:hAnsi="Calibri"/>
              </w:rPr>
              <w:t xml:space="preserve">Profesor</w:t>
            </w:r>
          </w:p>
        </w:tc>
        <w:tc>
          <w:tcPr>
            <w:tcW w:type="dxa" w:w="8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Raúl Morales Salcedo</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sz w:val="16"/>
                <w:szCs w:val="16"/>
                <w:rFonts w:ascii="Calibri" w:cs="Calibri" w:eastAsia="Calibri" w:hAnsi="Calibri"/>
              </w:rPr>
              <w:t xml:space="preserve">Fecha de entrega</w:t>
            </w:r>
          </w:p>
        </w:tc>
        <w:tc>
          <w:tcPr>
            <w:tcW w:type="dxa" w:w="8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13 de octubre de 2026</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sz w:val="16"/>
                <w:szCs w:val="16"/>
                <w:rFonts w:ascii="Calibri" w:cs="Calibri" w:eastAsia="Calibri" w:hAnsi="Calibri"/>
              </w:rPr>
              <w:t xml:space="preserve">Repositorio</w:t>
            </w:r>
          </w:p>
        </w:tc>
        <w:tc>
          <w:tcPr>
            <w:tcW w:type="dxa" w:w="8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JuanAPG/retail-platform, rama main</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sz w:val="16"/>
                <w:szCs w:val="16"/>
                <w:rFonts w:ascii="Calibri" w:cs="Calibri" w:eastAsia="Calibri" w:hAnsi="Calibri"/>
              </w:rPr>
              <w:t xml:space="preserve">Commit</w:t>
            </w:r>
          </w:p>
        </w:tc>
        <w:tc>
          <w:tcPr>
            <w:tcW w:type="dxa" w:w="8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8b38f1a</w:t>
            </w:r>
          </w:p>
        </w:tc>
      </w:tr>
      <w:tr>
        <w:trPr>
          <w:cantSplit/>
        </w:trP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sz w:val="16"/>
                <w:szCs w:val="16"/>
                <w:rFonts w:ascii="Calibri" w:cs="Calibri" w:eastAsia="Calibri" w:hAnsi="Calibri"/>
              </w:rPr>
              <w:t xml:space="preserve">Integrantes</w:t>
            </w:r>
          </w:p>
        </w:tc>
        <w:tc>
          <w:tcPr>
            <w:tcW w:type="dxa" w:w="8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Juan Angel Galván Navarro</w:t>
            </w:r>
          </w:p>
          <w:p>
            <w:pPr>
              <w:spacing w:after="0"/>
            </w:pPr>
            <w:r>
              <w:rPr>
                <w:sz w:val="16"/>
                <w:szCs w:val="16"/>
                <w:rFonts w:ascii="Calibri" w:cs="Calibri" w:eastAsia="Calibri" w:hAnsi="Calibri"/>
              </w:rPr>
              <w:t xml:space="preserve">Pamela Rodríguez de la Rosa</w:t>
            </w:r>
          </w:p>
          <w:p>
            <w:pPr>
              <w:spacing w:after="0"/>
            </w:pPr>
            <w:r>
              <w:rPr>
                <w:sz w:val="16"/>
                <w:szCs w:val="16"/>
                <w:rFonts w:ascii="Calibri" w:cs="Calibri" w:eastAsia="Calibri" w:hAnsi="Calibri"/>
              </w:rPr>
              <w:t xml:space="preserve">Leonardo Rangel Castro</w:t>
            </w:r>
          </w:p>
          <w:p>
            <w:pPr>
              <w:spacing w:after="0"/>
            </w:pPr>
            <w:r>
              <w:rPr>
                <w:sz w:val="16"/>
                <w:szCs w:val="16"/>
                <w:rFonts w:ascii="Calibri" w:cs="Calibri" w:eastAsia="Calibri" w:hAnsi="Calibri"/>
              </w:rPr>
              <w:t xml:space="preserve">Fernando Olivares del Valle</w:t>
            </w:r>
          </w:p>
        </w:tc>
      </w:tr>
    </w:tbl>
    <w:p>
      <w:pPr>
        <w:spacing w:after="100" w:before="0"/>
      </w:pPr>
      <w:r>
        <w:rPr>
          <w:sz w:val="20"/>
          <w:szCs w:val="20"/>
          <w:rFonts w:ascii="Calibri" w:cs="Calibri" w:eastAsia="Calibri" w:hAnsi="Calibri"/>
        </w:rPr>
        <w:t xml:space="preserve"/>
      </w:r>
    </w:p>
    <w:p>
      <w:pPr>
        <w:spacing w:after="100" w:before="0"/>
      </w:pPr>
      <w:r>
        <w:rPr>
          <w:i/>
          <w:iCs/>
          <w:color w:val="595959"/>
          <w:sz w:val="20"/>
          <w:szCs w:val="20"/>
          <w:rFonts w:ascii="Calibri" w:cs="Calibri" w:eastAsia="Calibri" w:hAnsi="Calibri"/>
        </w:rPr>
        <w:t xml:space="preserve">Nota de trazabilidad: las pruebas unitarias y el dossier de evidencias se ejecutaron sobre el commit 8b38f1a. La corrida de integración y e2e del paquete qa-entrega.zip se ejecutó el mismo día sobre 8b6cf78 (origin/main al momento de la corrida); ambos SHA se indican en el apartado 3.</w:t>
      </w:r>
    </w:p>
    <w:p>
      <w:r>
        <w:br w:type="page"/>
      </w:r>
    </w:p>
    <w:p>
      <w:pPr>
        <w:pStyle w:val="Heading1"/>
        <w:keepNext/>
        <w:spacing w:before="240" w:after="120"/>
      </w:pPr>
      <w:r>
        <w:rPr>
          <w:b/>
          <w:bCs/>
          <w:color w:val="1F3A5F"/>
          <w:sz w:val="32"/>
          <w:szCs w:val="32"/>
          <w:rFonts w:ascii="Calibri" w:cs="Calibri" w:eastAsia="Calibri" w:hAnsi="Calibri"/>
        </w:rPr>
        <w:t xml:space="preserve">1. Objetivo y alcance</w:t>
      </w:r>
    </w:p>
    <w:p>
      <w:pPr>
        <w:spacing w:after="100" w:before="0"/>
      </w:pPr>
      <w:r>
        <w:rPr>
          <w:sz w:val="20"/>
          <w:szCs w:val="20"/>
          <w:rFonts w:ascii="Calibri" w:cs="Calibri" w:eastAsia="Calibri" w:hAnsi="Calibri"/>
        </w:rPr>
        <w:t xml:space="preserve">Este documento define el plan de pruebas del Segundo Parcial y reporta lo que realmente se ejecutó. Su objetivo es demostrar que la plataforma cumple el estándar común (rutas /v1/, JWT con sesión activa en Redis, JSON/XML validado con XSD, error estándar y Swagger) y que la cadena de negocio transacción → canasta → algoritmos → decisión → reporte funciona de punta a punta.</w:t>
      </w:r>
    </w:p>
    <w:p>
      <w:pPr>
        <w:pStyle w:val="Heading3"/>
        <w:keepNext/>
        <w:spacing w:before="140" w:after="80"/>
      </w:pPr>
      <w:r>
        <w:rPr>
          <w:b/>
          <w:bCs/>
          <w:color w:val="1F3A5F"/>
          <w:sz w:val="22"/>
          <w:szCs w:val="22"/>
          <w:rFonts w:ascii="Calibri" w:cs="Calibri" w:eastAsia="Calibri" w:hAnsi="Calibri"/>
        </w:rPr>
        <w:t xml:space="preserve">Dentro del alcance</w:t>
      </w:r>
    </w:p>
    <w:p>
      <w:pPr>
        <w:pStyle w:val="ListParagraph"/>
        <w:numPr>
          <w:ilvl w:val="0"/>
          <w:numId w:val="2"/>
        </w:numPr>
        <w:spacing w:after="60"/>
      </w:pPr>
      <w:r>
        <w:rPr>
          <w:sz w:val="20"/>
          <w:szCs w:val="20"/>
          <w:rFonts w:ascii="Calibri" w:cs="Calibri" w:eastAsia="Calibri" w:hAnsi="Calibri"/>
        </w:rPr>
        <w:t xml:space="preserve">Los 10 microservicios (puertos 3101 a 3110) y la aplicación web.</w:t>
      </w:r>
    </w:p>
    <w:p>
      <w:pPr>
        <w:pStyle w:val="ListParagraph"/>
        <w:numPr>
          <w:ilvl w:val="0"/>
          <w:numId w:val="2"/>
        </w:numPr>
        <w:spacing w:after="60"/>
      </w:pPr>
      <w:r>
        <w:rPr>
          <w:sz w:val="20"/>
          <w:szCs w:val="20"/>
          <w:rFonts w:ascii="Calibri" w:cs="Calibri" w:eastAsia="Calibri" w:hAnsi="Calibri"/>
        </w:rPr>
        <w:t xml:space="preserve">Redis 7 (sesiones y revocación), MongoDB 7 (reportes, notificaciones, corridas) y PostgreSQL 16.</w:t>
      </w:r>
    </w:p>
    <w:p>
      <w:pPr>
        <w:pStyle w:val="ListParagraph"/>
        <w:numPr>
          <w:ilvl w:val="0"/>
          <w:numId w:val="2"/>
        </w:numPr>
        <w:spacing w:after="60"/>
      </w:pPr>
      <w:r>
        <w:rPr>
          <w:sz w:val="20"/>
          <w:szCs w:val="20"/>
          <w:rFonts w:ascii="Calibri" w:cs="Calibri" w:eastAsia="Calibri" w:hAnsi="Calibri"/>
        </w:rPr>
        <w:t xml:space="preserve">Docker Compose como mecanismo para levantar el stack.</w:t>
      </w:r>
    </w:p>
    <w:p>
      <w:pPr>
        <w:pStyle w:val="Heading3"/>
        <w:keepNext/>
        <w:spacing w:before="140" w:after="80"/>
      </w:pPr>
      <w:r>
        <w:rPr>
          <w:b/>
          <w:bCs/>
          <w:color w:val="1F3A5F"/>
          <w:sz w:val="22"/>
          <w:szCs w:val="22"/>
          <w:rFonts w:ascii="Calibri" w:cs="Calibri" w:eastAsia="Calibri" w:hAnsi="Calibri"/>
        </w:rPr>
        <w:t xml:space="preserve">Fuera del alcance</w:t>
      </w:r>
    </w:p>
    <w:p>
      <w:pPr>
        <w:pStyle w:val="ListParagraph"/>
        <w:numPr>
          <w:ilvl w:val="0"/>
          <w:numId w:val="2"/>
        </w:numPr>
        <w:spacing w:after="60"/>
      </w:pPr>
      <w:r>
        <w:rPr>
          <w:sz w:val="20"/>
          <w:szCs w:val="20"/>
          <w:rFonts w:ascii="Calibri" w:cs="Calibri" w:eastAsia="Calibri" w:hAnsi="Calibri"/>
        </w:rPr>
        <w:t xml:space="preserve">App móvil y app de escritorio (no entran en este parcial).</w:t>
      </w:r>
    </w:p>
    <w:p>
      <w:pPr>
        <w:pStyle w:val="ListParagraph"/>
        <w:numPr>
          <w:ilvl w:val="0"/>
          <w:numId w:val="2"/>
        </w:numPr>
        <w:spacing w:after="60"/>
      </w:pPr>
      <w:r>
        <w:rPr>
          <w:sz w:val="20"/>
          <w:szCs w:val="20"/>
          <w:rFonts w:ascii="Calibri" w:cs="Calibri" w:eastAsia="Calibri" w:hAnsi="Calibri"/>
        </w:rPr>
        <w:t xml:space="preserve">Pruebas de carga con Locust (Parcial 3).</w:t>
      </w:r>
    </w:p>
    <w:p>
      <w:pPr>
        <w:pStyle w:val="Heading3"/>
        <w:keepNext/>
        <w:spacing w:before="140" w:after="80"/>
      </w:pPr>
      <w:r>
        <w:rPr>
          <w:b/>
          <w:bCs/>
          <w:color w:val="1F3A5F"/>
          <w:sz w:val="22"/>
          <w:szCs w:val="22"/>
          <w:rFonts w:ascii="Calibri" w:cs="Calibri" w:eastAsia="Calibri" w:hAnsi="Calibri"/>
        </w:rPr>
        <w:t xml:space="preserve">Regla de reporte</w:t>
      </w:r>
    </w:p>
    <w:p>
      <w:pPr>
        <w:spacing w:after="100" w:before="0"/>
      </w:pPr>
      <w:r>
        <w:rPr>
          <w:sz w:val="20"/>
          <w:szCs w:val="20"/>
          <w:rFonts w:ascii="Calibri" w:cs="Calibri" w:eastAsia="Calibri" w:hAnsi="Calibri"/>
        </w:rPr>
        <w:t xml:space="preserve">Toda prueba que está en el plan pero no tiene resultado en el paquete de evidencias se reporta con el estado «Planeada, no ejecutada en esta entrega», con «—» en la columna obtenido y se cuenta aparte. Los resultados que sí vienen en el paquete, incluidos los fallidos, se reportan tal cual.</w:t>
      </w:r>
    </w:p>
    <w:p>
      <w:pPr>
        <w:pStyle w:val="Heading1"/>
        <w:keepNext/>
        <w:spacing w:before="240" w:after="120"/>
      </w:pPr>
      <w:r>
        <w:rPr>
          <w:b/>
          <w:bCs/>
          <w:color w:val="1F3A5F"/>
          <w:sz w:val="32"/>
          <w:szCs w:val="32"/>
          <w:rFonts w:ascii="Calibri" w:cs="Calibri" w:eastAsia="Calibri" w:hAnsi="Calibri"/>
        </w:rPr>
        <w:t xml:space="preserve">2. Estrategia de pruebas por nivel</w:t>
      </w:r>
    </w:p>
    <w:tbl>
      <w:tblPr>
        <w:tblW w:type="dxa" w:w="136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5000"/>
        <w:gridCol w:w="2800"/>
        <w:gridCol w:w="3686"/>
      </w:tblGrid>
      <w:tr>
        <w:trPr>
          <w:cantSplit/>
          <w:tblHeader/>
        </w:trPr>
        <w:tc>
          <w:tcPr>
            <w:tcW w:type="dxa" w:w="22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Nivel</w:t>
            </w:r>
          </w:p>
        </w:tc>
        <w:tc>
          <w:tcPr>
            <w:tcW w:type="dxa" w:w="50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Qué valida</w:t>
            </w:r>
          </w:p>
        </w:tc>
        <w:tc>
          <w:tcPr>
            <w:tcW w:type="dxa" w:w="28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Herramienta</w:t>
            </w:r>
          </w:p>
        </w:tc>
        <w:tc>
          <w:tcPr>
            <w:tcW w:type="dxa" w:w="3686"/>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Dónde vive en el repo</w:t>
            </w:r>
          </w:p>
        </w:tc>
      </w:tr>
      <w:tr>
        <w:trPr>
          <w:cantSplit/>
        </w:trPr>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sz w:val="16"/>
                <w:szCs w:val="16"/>
                <w:rFonts w:ascii="Calibri" w:cs="Calibri" w:eastAsia="Calibri" w:hAnsi="Calibri"/>
              </w:rPr>
              <w:t xml:space="preserve">Unitarias</w:t>
            </w:r>
          </w:p>
        </w:tc>
        <w:tc>
          <w:tcPr>
            <w:tcW w:type="dxa" w:w="5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Lógica de cada servicio aislada (servicios, cálculos, validaciones, guards) sin stack real.</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Jest (NestJS); pytest (analytics-stats)</w:t>
            </w:r>
          </w:p>
        </w:tc>
        <w:tc>
          <w:tcPr>
            <w:tcW w:type="dxa" w:w="36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services/&lt;servicio&gt;/src/**/*.spec.ts</w:t>
            </w:r>
          </w:p>
          <w:p>
            <w:pPr>
              <w:spacing w:after="0"/>
            </w:pPr>
            <w:r>
              <w:rPr>
                <w:sz w:val="16"/>
                <w:szCs w:val="16"/>
                <w:rFonts w:ascii="Consolas" w:cs="Consolas" w:eastAsia="Consolas" w:hAnsi="Consolas"/>
              </w:rPr>
              <w:t xml:space="preserve">services/analytics-stats/tests/test_*.py</w:t>
            </w:r>
          </w:p>
        </w:tc>
      </w:tr>
      <w:tr>
        <w:trPr>
          <w:cantSplit/>
        </w:trPr>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sz w:val="16"/>
                <w:szCs w:val="16"/>
                <w:rFonts w:ascii="Calibri" w:cs="Calibri" w:eastAsia="Calibri" w:hAnsi="Calibri"/>
              </w:rPr>
              <w:t xml:space="preserve">Integración contra el stack real</w:t>
            </w:r>
          </w:p>
        </w:tc>
        <w:tc>
          <w:tcPr>
            <w:tcW w:type="dxa" w:w="5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Cada servicio con Postgres, Redis y Mongo reales, vía HTTP (fetch/supertest).</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Jest con test/jest.integracion.json, --runInBand</w:t>
            </w:r>
          </w:p>
        </w:tc>
        <w:tc>
          <w:tcPr>
            <w:tcW w:type="dxa" w:w="36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services/&lt;servicio&gt;/test/*.spec.ts</w:t>
            </w:r>
          </w:p>
        </w:tc>
      </w:tr>
      <w:tr>
        <w:trPr>
          <w:cantSplit/>
        </w:trPr>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sz w:val="16"/>
                <w:szCs w:val="16"/>
                <w:rFonts w:ascii="Calibri" w:cs="Calibri" w:eastAsia="Calibri" w:hAnsi="Calibri"/>
              </w:rPr>
              <w:t xml:space="preserve">Contrato</w:t>
            </w:r>
          </w:p>
        </w:tc>
        <w:tc>
          <w:tcPr>
            <w:tcW w:type="dxa" w:w="5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Respuestas JSON y XML según Accept; el XML valida contra su XSD; formato de error estándar.</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Jest + xmllint o lxml</w:t>
            </w:r>
          </w:p>
        </w:tc>
        <w:tc>
          <w:tcPr>
            <w:tcW w:type="dxa" w:w="36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docs/contratos/*.xsd</w:t>
            </w:r>
          </w:p>
          <w:p>
            <w:pPr>
              <w:spacing w:after="0"/>
            </w:pPr>
            <w:r>
              <w:rPr>
                <w:sz w:val="16"/>
                <w:szCs w:val="16"/>
                <w:rFonts w:ascii="Consolas" w:cs="Consolas" w:eastAsia="Consolas" w:hAnsi="Consolas"/>
              </w:rPr>
              <w:t xml:space="preserve">services/*/test/contrato-xml.spec.ts</w:t>
            </w:r>
          </w:p>
          <w:p>
            <w:pPr>
              <w:spacing w:after="0"/>
            </w:pPr>
            <w:r>
              <w:rPr>
                <w:sz w:val="16"/>
                <w:szCs w:val="16"/>
                <w:rFonts w:ascii="Consolas" w:cs="Consolas" w:eastAsia="Consolas" w:hAnsi="Consolas"/>
              </w:rPr>
              <w:t xml:space="preserve">services/*/test/swagger.spec.ts</w:t>
            </w:r>
          </w:p>
        </w:tc>
      </w:tr>
      <w:tr>
        <w:trPr>
          <w:cantSplit/>
        </w:trPr>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sz w:val="16"/>
                <w:szCs w:val="16"/>
                <w:rFonts w:ascii="Calibri" w:cs="Calibri" w:eastAsia="Calibri" w:hAnsi="Calibri"/>
              </w:rPr>
              <w:t xml:space="preserve">Seguridad</w:t>
            </w:r>
          </w:p>
        </w:tc>
        <w:tc>
          <w:tcPr>
            <w:tcW w:type="dxa" w:w="5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JWT y sesión activa en Redis (session:{userId}, revoked:{jti}); 401 sin token, 403 por rol, 404 en recurso ajeno, 503 si Redis cae.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Jest + redis-cli + curl</w:t>
            </w:r>
          </w:p>
        </w:tc>
        <w:tc>
          <w:tcPr>
            <w:tcW w:type="dxa" w:w="36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services/auth-service/test/flujo-sesion.spec.ts</w:t>
            </w:r>
          </w:p>
          <w:p>
            <w:pPr>
              <w:spacing w:after="0"/>
            </w:pPr>
            <w:r>
              <w:rPr>
                <w:sz w:val="16"/>
                <w:szCs w:val="16"/>
                <w:rFonts w:ascii="Consolas" w:cs="Consolas" w:eastAsia="Consolas" w:hAnsi="Consolas"/>
              </w:rPr>
              <w:t xml:space="preserve">services/*/test/*roles*.spec.ts</w:t>
            </w:r>
          </w:p>
          <w:p>
            <w:pPr>
              <w:spacing w:after="0"/>
            </w:pPr>
            <w:r>
              <w:rPr>
                <w:sz w:val="16"/>
                <w:szCs w:val="16"/>
                <w:rFonts w:ascii="Consolas" w:cs="Consolas" w:eastAsia="Consolas" w:hAnsi="Consolas"/>
              </w:rPr>
              <w:t xml:space="preserve">services/notifications-service/test/acceso.spec.ts</w:t>
            </w:r>
          </w:p>
        </w:tc>
      </w:tr>
      <w:tr>
        <w:trPr>
          <w:cantSplit/>
        </w:trPr>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sz w:val="16"/>
                <w:szCs w:val="16"/>
                <w:rFonts w:ascii="Calibri" w:cs="Calibri" w:eastAsia="Calibri" w:hAnsi="Calibri"/>
              </w:rPr>
              <w:t xml:space="preserve">Persistencia</w:t>
            </w:r>
          </w:p>
        </w:tc>
        <w:tc>
          <w:tcPr>
            <w:tcW w:type="dxa" w:w="5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Efecto real en PostgreSQL, MongoDB (reportes, notificaciones, analysis_runs) y Redis (caché, sesiones).</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Jest, mongosh, redis-cli</w:t>
            </w:r>
          </w:p>
        </w:tc>
        <w:tc>
          <w:tcPr>
            <w:tcW w:type="dxa" w:w="36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services/documents-service/test/reports.spec.ts</w:t>
            </w:r>
          </w:p>
          <w:p>
            <w:pPr>
              <w:spacing w:after="0"/>
            </w:pPr>
            <w:r>
              <w:rPr>
                <w:sz w:val="16"/>
                <w:szCs w:val="16"/>
                <w:rFonts w:ascii="Consolas" w:cs="Consolas" w:eastAsia="Consolas" w:hAnsi="Consolas"/>
              </w:rPr>
              <w:t xml:space="preserve">services/catalog-service/test/cache.spec.ts</w:t>
            </w:r>
          </w:p>
          <w:p>
            <w:pPr>
              <w:spacing w:after="0"/>
            </w:pPr>
            <w:r>
              <w:rPr>
                <w:sz w:val="16"/>
                <w:szCs w:val="16"/>
                <w:rFonts w:ascii="Consolas" w:cs="Consolas" w:eastAsia="Consolas" w:hAnsi="Consolas"/>
              </w:rPr>
              <w:t xml:space="preserve">services/analytics-stats/tests/</w:t>
            </w:r>
          </w:p>
        </w:tc>
      </w:tr>
      <w:tr>
        <w:trPr>
          <w:cantSplit/>
        </w:trPr>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sz w:val="16"/>
                <w:szCs w:val="16"/>
                <w:rFonts w:ascii="Calibri" w:cs="Calibri" w:eastAsia="Calibri" w:hAnsi="Calibri"/>
              </w:rPr>
              <w:t xml:space="preserve">E2E web</w:t>
            </w:r>
          </w:p>
        </w:tc>
        <w:tc>
          <w:tcPr>
            <w:tcW w:type="dxa" w:w="5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Flujos de usuario por rol en navegador real contra el stack.</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playwright-core + Chrome; npm run test:e2e</w:t>
            </w:r>
          </w:p>
        </w:tc>
        <w:tc>
          <w:tcPr>
            <w:tcW w:type="dxa" w:w="36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web/e2e/01-*.mjs a 11-*.mjs</w:t>
            </w:r>
          </w:p>
        </w:tc>
      </w:tr>
      <w:tr>
        <w:trPr>
          <w:cantSplit/>
        </w:trPr>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sz w:val="16"/>
                <w:szCs w:val="16"/>
                <w:rFonts w:ascii="Calibri" w:cs="Calibri" w:eastAsia="Calibri" w:hAnsi="Calibri"/>
              </w:rPr>
              <w:t xml:space="preserve">Evidencias manuales (dossier)</w:t>
            </w:r>
          </w:p>
        </w:tc>
        <w:tc>
          <w:tcPr>
            <w:tcW w:type="dxa" w:w="5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Petición y respuesta reales por endpoint: éxito, 400, 401, 403, 404 y efecto en la base.</w:t>
            </w:r>
          </w:p>
        </w:tc>
        <w:tc>
          <w:tcPr>
            <w:tcW w:type="dxa" w:w="2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curl/Postman, Swagger UI, redis-cli, mongosh</w:t>
            </w:r>
          </w:p>
        </w:tc>
        <w:tc>
          <w:tcPr>
            <w:tcW w:type="dxa" w:w="36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qa-entrega/evidencias/EV-*.json</w:t>
            </w:r>
          </w:p>
          <w:p>
            <w:pPr>
              <w:spacing w:after="0"/>
            </w:pPr>
            <w:r>
              <w:rPr>
                <w:sz w:val="16"/>
                <w:szCs w:val="16"/>
                <w:rFonts w:ascii="Consolas" w:cs="Consolas" w:eastAsia="Consolas" w:hAnsi="Consolas"/>
              </w:rPr>
              <w:t xml:space="preserve">qa-entrega/capturas/EV-*.png</w:t>
            </w:r>
          </w:p>
        </w:tc>
      </w:tr>
    </w:tbl>
    <w:p>
      <w:pPr>
        <w:pStyle w:val="Heading1"/>
        <w:keepNext/>
        <w:spacing w:before="240" w:after="120"/>
      </w:pPr>
      <w:r>
        <w:rPr>
          <w:b/>
          <w:bCs/>
          <w:color w:val="1F3A5F"/>
          <w:sz w:val="32"/>
          <w:szCs w:val="32"/>
          <w:rFonts w:ascii="Calibri" w:cs="Calibri" w:eastAsia="Calibri" w:hAnsi="Calibri"/>
        </w:rPr>
        <w:t xml:space="preserve">3. Ambiente de pruebas</w:t>
      </w:r>
    </w:p>
    <w:tbl>
      <w:tblPr>
        <w:tblW w:type="dxa" w:w="136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0486"/>
      </w:tblGrid>
      <w:tr>
        <w:trPr>
          <w:cantSplit/>
          <w:tblHeader/>
        </w:trPr>
        <w:tc>
          <w:tcPr>
            <w:tcW w:type="dxa" w:w="32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Concepto</w:t>
            </w:r>
          </w:p>
        </w:tc>
        <w:tc>
          <w:tcPr>
            <w:tcW w:type="dxa" w:w="10486"/>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Valor</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Commit de las pruebas unitarias y del dossier</w:t>
            </w:r>
          </w:p>
        </w:tc>
        <w:tc>
          <w:tcPr>
            <w:tcW w:type="dxa" w:w="10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8b38f1a (Merge pull request #64, 13-oct-2026)</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Commit de la corrida de integración y e2e</w:t>
            </w:r>
          </w:p>
        </w:tc>
        <w:tc>
          <w:tcPr>
            <w:tcW w:type="dxa" w:w="10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8b6cf78 (origin/main el 13-oct-2026)</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Equipo de la corrida de integración y e2e</w:t>
            </w:r>
          </w:p>
        </w:tc>
        <w:tc>
          <w:tcPr>
            <w:tcW w:type="dxa" w:w="10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Windows 11 Pro 10.0.26200 (Pamela); Docker 29.7.2 (Docker Desktop); Node v24.11.0; Python 3.12.0</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Máquina de control del paquete original</w:t>
            </w:r>
          </w:p>
        </w:tc>
        <w:tc>
          <w:tcPr>
            <w:tcW w:type="dxa" w:w="10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macOS 26.7.1 (build 25G241); Node v26.3.0; Python Python 3.14.6; sin demonio de Docker (así lo registra meta.json)</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Orquestación</w:t>
            </w:r>
          </w:p>
        </w:tc>
        <w:tc>
          <w:tcPr>
            <w:tcW w:type="dxa" w:w="10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docker compose -f infra/docker-compose.yml down -v &amp;&amp; up -d; healthchecks en healthy antes de probar</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Bases de datos</w:t>
            </w:r>
          </w:p>
        </w:tc>
        <w:tc>
          <w:tcPr>
            <w:tcW w:type="dxa" w:w="10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PostgreSQL 16, MongoDB 7, Redis 7</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Contenedores de servicios</w:t>
            </w:r>
          </w:p>
        </w:tc>
        <w:tc>
          <w:tcPr>
            <w:tcW w:type="dxa" w:w="10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node:20 para los 9 servicios NestJS y la web; python:3.12 para analytics-stats</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Herramientas</w:t>
            </w:r>
          </w:p>
        </w:tc>
        <w:tc>
          <w:tcPr>
            <w:tcW w:type="dxa" w:w="10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Jest, ts-jest, pytest, playwright-core (Chrome), curl, redis-cli, mongosh, lxml</w:t>
            </w:r>
          </w:p>
        </w:tc>
      </w:tr>
    </w:tbl>
    <w:p>
      <w:pPr>
        <w:pStyle w:val="Heading3"/>
        <w:keepNext/>
        <w:spacing w:before="140" w:after="80"/>
      </w:pPr>
      <w:r>
        <w:rPr>
          <w:b/>
          <w:bCs/>
          <w:color w:val="1F3A5F"/>
          <w:sz w:val="22"/>
          <w:szCs w:val="22"/>
          <w:rFonts w:ascii="Calibri" w:cs="Calibri" w:eastAsia="Calibri" w:hAnsi="Calibri"/>
        </w:rPr>
        <w:t xml:space="preserve">Servicios y puertos</w:t>
      </w:r>
    </w:p>
    <w:tbl>
      <w:tblPr>
        <w:tblW w:type="dxa" w:w="99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200"/>
        <w:gridCol w:w="4200"/>
      </w:tblGrid>
      <w:tr>
        <w:trPr>
          <w:cantSplit/>
          <w:tblHeader/>
        </w:trPr>
        <w:tc>
          <w:tcPr>
            <w:tcW w:type="dxa" w:w="15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Puerto</w:t>
            </w:r>
          </w:p>
        </w:tc>
        <w:tc>
          <w:tcPr>
            <w:tcW w:type="dxa" w:w="42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Servicio</w:t>
            </w:r>
          </w:p>
        </w:tc>
        <w:tc>
          <w:tcPr>
            <w:tcW w:type="dxa" w:w="42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Swagger</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3101</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auth-service</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http://localhost:3101/docs</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3102</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catalog-service</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http://localhost:3102/docs</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3103</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pricing-service</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http://localhost:3103/docs</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3104</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core-process-service</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http://localhost:3104/docs</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3105</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algorithms-core</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http://localhost:3105/docs</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3106</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analytics-stats</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http://localhost:3106/docs</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3107</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decision-service</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http://localhost:3107/docs</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3108</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documents-service</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http://localhost:3108/docs</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3109</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notifications-service</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http://localhost:3109/docs</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3110</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audit-service</w:t>
            </w:r>
          </w:p>
        </w:tc>
        <w:tc>
          <w:tcPr>
            <w:tcW w:type="dxa" w:w="4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http://localhost:3110/docs</w:t>
            </w:r>
          </w:p>
        </w:tc>
      </w:tr>
    </w:tbl>
    <w:p>
      <w:pPr>
        <w:pStyle w:val="Heading3"/>
        <w:keepNext/>
        <w:spacing w:before="140" w:after="80"/>
      </w:pPr>
      <w:r>
        <w:rPr>
          <w:b/>
          <w:bCs/>
          <w:color w:val="1F3A5F"/>
          <w:sz w:val="22"/>
          <w:szCs w:val="22"/>
          <w:rFonts w:ascii="Calibri" w:cs="Calibri" w:eastAsia="Calibri" w:hAnsi="Calibri"/>
        </w:rPr>
        <w:t xml:space="preserve">Usuarios semilla por rol (sin contraseñas)</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4000"/>
      </w:tblGrid>
      <w:tr>
        <w:trPr>
          <w:cantSplit/>
          <w:tblHeader/>
        </w:trPr>
        <w:tc>
          <w:tcPr>
            <w:tcW w:type="dxa" w:w="52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Correo</w:t>
            </w:r>
          </w:p>
        </w:tc>
        <w:tc>
          <w:tcPr>
            <w:tcW w:type="dxa" w:w="40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Rol</w:t>
            </w:r>
          </w:p>
        </w:tc>
      </w:tr>
      <w:tr>
        <w:trPr>
          <w:cantSplit/>
        </w:trPr>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admin@retail.mx</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Administrador</w:t>
            </w:r>
          </w:p>
        </w:tc>
      </w:tr>
      <w:tr>
        <w:trPr>
          <w:cantSplit/>
        </w:trPr>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analista@retail.mx</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 comercial</w:t>
            </w:r>
          </w:p>
        </w:tc>
      </w:tr>
      <w:tr>
        <w:trPr>
          <w:cantSplit/>
        </w:trPr>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gercategoria@retail.mx</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de categoría</w:t>
            </w:r>
          </w:p>
        </w:tc>
      </w:tr>
      <w:tr>
        <w:trPr>
          <w:cantSplit/>
        </w:trPr>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precios@retail.mx</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Responsable de precios</w:t>
            </w:r>
          </w:p>
        </w:tc>
      </w:tr>
      <w:tr>
        <w:trPr>
          <w:cantSplit/>
        </w:trPr>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planeador@retail.mx</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Planeador</w:t>
            </w:r>
          </w:p>
        </w:tc>
      </w:tr>
      <w:tr>
        <w:trPr>
          <w:cantSplit/>
        </w:trPr>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auditor@retail.mx</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Auditor</w:t>
            </w:r>
          </w:p>
        </w:tc>
      </w:tr>
      <w:tr>
        <w:trPr>
          <w:cantSplit/>
        </w:trPr>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contacto@bioorganicos.mx</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Proveedor (A)</w:t>
            </w:r>
          </w:p>
        </w:tc>
      </w:tr>
      <w:tr>
        <w:trPr>
          <w:cantSplit/>
        </w:trPr>
        <w:tc>
          <w:tcPr>
            <w:tcW w:type="dxa" w:w="5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ventas@lacteosdelnorte.mx</w:t>
            </w:r>
          </w:p>
        </w:tc>
        <w:tc>
          <w:tcPr>
            <w:tcW w:type="dxa" w:w="4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Proveedor (B)</w:t>
            </w:r>
          </w:p>
        </w:tc>
      </w:tr>
    </w:tbl>
    <w:p>
      <w:pPr>
        <w:pStyle w:val="Heading1"/>
        <w:keepNext/>
        <w:spacing w:before="240" w:after="120"/>
      </w:pPr>
      <w:r>
        <w:rPr>
          <w:b/>
          <w:bCs/>
          <w:color w:val="1F3A5F"/>
          <w:sz w:val="32"/>
          <w:szCs w:val="32"/>
          <w:rFonts w:ascii="Calibri" w:cs="Calibri" w:eastAsia="Calibri" w:hAnsi="Calibri"/>
        </w:rPr>
        <w:t xml:space="preserve">4. Criterios de entrada, salida y aceptación</w:t>
      </w:r>
    </w:p>
    <w:p>
      <w:pPr>
        <w:pStyle w:val="Heading3"/>
        <w:keepNext/>
        <w:spacing w:before="140" w:after="80"/>
      </w:pPr>
      <w:r>
        <w:rPr>
          <w:b/>
          <w:bCs/>
          <w:color w:val="1F3A5F"/>
          <w:sz w:val="22"/>
          <w:szCs w:val="22"/>
          <w:rFonts w:ascii="Calibri" w:cs="Calibri" w:eastAsia="Calibri" w:hAnsi="Calibri"/>
        </w:rPr>
        <w:t xml:space="preserve">Entrada</w:t>
      </w:r>
    </w:p>
    <w:p>
      <w:pPr>
        <w:pStyle w:val="ListParagraph"/>
        <w:numPr>
          <w:ilvl w:val="0"/>
          <w:numId w:val="2"/>
        </w:numPr>
        <w:spacing w:after="60"/>
      </w:pPr>
      <w:r>
        <w:rPr>
          <w:sz w:val="20"/>
          <w:szCs w:val="20"/>
          <w:rFonts w:ascii="Calibri" w:cs="Calibri" w:eastAsia="Calibri" w:hAnsi="Calibri"/>
        </w:rPr>
        <w:t xml:space="preserve">El stack de Docker Compose está arriba y todos los healthchecks en healthy.</w:t>
      </w:r>
    </w:p>
    <w:p>
      <w:pPr>
        <w:pStyle w:val="ListParagraph"/>
        <w:numPr>
          <w:ilvl w:val="0"/>
          <w:numId w:val="2"/>
        </w:numPr>
        <w:spacing w:after="60"/>
      </w:pPr>
      <w:r>
        <w:rPr>
          <w:sz w:val="20"/>
          <w:szCs w:val="20"/>
          <w:rFonts w:ascii="Calibri" w:cs="Calibri" w:eastAsia="Calibri" w:hAnsi="Calibri"/>
        </w:rPr>
        <w:t xml:space="preserve">El seed (db/schema.sql y db/data_retail.sql) está cargado.</w:t>
      </w:r>
    </w:p>
    <w:p>
      <w:pPr>
        <w:pStyle w:val="ListParagraph"/>
        <w:numPr>
          <w:ilvl w:val="0"/>
          <w:numId w:val="2"/>
        </w:numPr>
        <w:spacing w:after="60"/>
      </w:pPr>
      <w:r>
        <w:rPr>
          <w:sz w:val="20"/>
          <w:szCs w:val="20"/>
          <w:rFonts w:ascii="Calibri" w:cs="Calibri" w:eastAsia="Calibri" w:hAnsi="Calibri"/>
        </w:rPr>
        <w:t xml:space="preserve">Se cuenta con un accessToken por rol, obtenido en POST /v1/auth/login.</w:t>
      </w:r>
    </w:p>
    <w:p>
      <w:pPr>
        <w:pStyle w:val="Heading3"/>
        <w:keepNext/>
        <w:spacing w:before="140" w:after="80"/>
      </w:pPr>
      <w:r>
        <w:rPr>
          <w:b/>
          <w:bCs/>
          <w:color w:val="1F3A5F"/>
          <w:sz w:val="22"/>
          <w:szCs w:val="22"/>
          <w:rFonts w:ascii="Calibri" w:cs="Calibri" w:eastAsia="Calibri" w:hAnsi="Calibri"/>
        </w:rPr>
        <w:t xml:space="preserve">Salida</w:t>
      </w:r>
    </w:p>
    <w:p>
      <w:pPr>
        <w:pStyle w:val="ListParagraph"/>
        <w:numPr>
          <w:ilvl w:val="0"/>
          <w:numId w:val="2"/>
        </w:numPr>
        <w:spacing w:after="60"/>
      </w:pPr>
      <w:r>
        <w:rPr>
          <w:sz w:val="20"/>
          <w:szCs w:val="20"/>
          <w:rFonts w:ascii="Calibri" w:cs="Calibri" w:eastAsia="Calibri" w:hAnsi="Calibri"/>
        </w:rPr>
        <w:t xml:space="preserve">100 % de las pruebas unitarias en verde.</w:t>
      </w:r>
    </w:p>
    <w:p>
      <w:pPr>
        <w:pStyle w:val="ListParagraph"/>
        <w:numPr>
          <w:ilvl w:val="0"/>
          <w:numId w:val="2"/>
        </w:numPr>
        <w:spacing w:after="60"/>
      </w:pPr>
      <w:r>
        <w:rPr>
          <w:sz w:val="20"/>
          <w:szCs w:val="20"/>
          <w:rFonts w:ascii="Calibri" w:cs="Calibri" w:eastAsia="Calibri" w:hAnsi="Calibri"/>
        </w:rPr>
        <w:t xml:space="preserve">Las pruebas de integración críticas en verde: autenticación, sesión en Redis y la cadena transacción → canasta → algoritmos → decisión → reporte.</w:t>
      </w:r>
    </w:p>
    <w:p>
      <w:pPr>
        <w:pStyle w:val="ListParagraph"/>
        <w:numPr>
          <w:ilvl w:val="0"/>
          <w:numId w:val="2"/>
        </w:numPr>
        <w:spacing w:after="60"/>
      </w:pPr>
      <w:r>
        <w:rPr>
          <w:sz w:val="20"/>
          <w:szCs w:val="20"/>
          <w:rFonts w:ascii="Calibri" w:cs="Calibri" w:eastAsia="Calibri" w:hAnsi="Calibri"/>
        </w:rPr>
        <w:t xml:space="preserve">Todo fallo o prueba no ejecutada queda registrado con su causa.</w:t>
      </w:r>
    </w:p>
    <w:p>
      <w:pPr>
        <w:pStyle w:val="Heading3"/>
        <w:keepNext/>
        <w:spacing w:before="140" w:after="80"/>
      </w:pPr>
      <w:r>
        <w:rPr>
          <w:b/>
          <w:bCs/>
          <w:color w:val="1F3A5F"/>
          <w:sz w:val="22"/>
          <w:szCs w:val="22"/>
          <w:rFonts w:ascii="Calibri" w:cs="Calibri" w:eastAsia="Calibri" w:hAnsi="Calibri"/>
        </w:rPr>
        <w:t xml:space="preserve">Aceptación</w:t>
      </w:r>
    </w:p>
    <w:p>
      <w:pPr>
        <w:spacing w:after="100" w:before="0"/>
      </w:pPr>
      <w:r>
        <w:rPr>
          <w:sz w:val="20"/>
          <w:szCs w:val="20"/>
          <w:rFonts w:ascii="Calibri" w:cs="Calibri" w:eastAsia="Calibri" w:hAnsi="Calibri"/>
        </w:rPr>
        <w:t xml:space="preserve">El parcial se acepta si se cumplen los criterios de salida y los defectos abiertos no afectan la cadena crítica. Los defectos abiertos de esta entrega se listan en el apartado 8.</w:t>
      </w:r>
    </w:p>
    <w:p>
      <w:pPr>
        <w:pStyle w:val="Heading1"/>
        <w:keepNext/>
        <w:spacing w:before="240" w:after="120"/>
      </w:pPr>
      <w:r>
        <w:rPr>
          <w:b/>
          <w:bCs/>
          <w:color w:val="1F3A5F"/>
          <w:sz w:val="32"/>
          <w:szCs w:val="32"/>
          <w:rFonts w:ascii="Calibri" w:cs="Calibri" w:eastAsia="Calibri" w:hAnsi="Calibri"/>
        </w:rPr>
        <w:t xml:space="preserve">5. Matriz de casos por servicio</w:t>
      </w:r>
    </w:p>
    <w:p>
      <w:pPr>
        <w:spacing w:after="100" w:before="0"/>
      </w:pPr>
      <w:r>
        <w:rPr>
          <w:color w:val="595959"/>
          <w:sz w:val="20"/>
          <w:szCs w:val="20"/>
          <w:rFonts w:ascii="Calibri" w:cs="Calibri" w:eastAsia="Calibri" w:hAnsi="Calibri"/>
        </w:rPr>
        <w:t xml:space="preserve">Las filas de integración vienen de integracion/casos.json; las de evidencias, de los EV-*.json del zip. En la columna «Objetivo (suite)» se muestra la suite (describe) del caso: el campo objetivo de casos.json se deriva del título del caso y repetiría la columna «Caso». «Obtenido» es el resultado real de Jest, pytest o el log e2e; cuando falla, es el mensaje de error. Los IDs INT-* son consecutivos y se asignan en este documento; los EV-* son los del dossier.</w:t>
      </w:r>
    </w:p>
    <w:p>
      <w:pPr>
        <w:pStyle w:val="Heading2"/>
        <w:keepNext/>
        <w:spacing w:before="200" w:after="100"/>
      </w:pPr>
      <w:r>
        <w:rPr>
          <w:b/>
          <w:bCs/>
          <w:color w:val="1F3A5F"/>
          <w:sz w:val="26"/>
          <w:szCs w:val="26"/>
          <w:rFonts w:ascii="Calibri" w:cs="Calibri" w:eastAsia="Calibri" w:hAnsi="Calibri"/>
        </w:rPr>
        <w:t xml:space="preserve">5.1 auth-service</w:t>
      </w:r>
    </w:p>
    <w:p>
      <w:pPr>
        <w:spacing w:after="100" w:before="0"/>
      </w:pPr>
      <w:r>
        <w:rPr>
          <w:sz w:val="20"/>
          <w:szCs w:val="20"/>
          <w:rFonts w:ascii="Calibri" w:cs="Calibri" w:eastAsia="Calibri" w:hAnsi="Calibri"/>
        </w:rPr>
        <w:t xml:space="preserve">Integración: 1 casos en casos.json; ejecutados 1, pasan 1, fallan 0, planeados no ejecutados 0.</w:t>
      </w:r>
    </w:p>
    <w:p>
      <w:pPr>
        <w:spacing w:after="100" w:before="0"/>
      </w:pPr>
      <w:r>
        <w:rPr>
          <w:sz w:val="20"/>
          <w:szCs w:val="20"/>
          <w:rFonts w:ascii="Calibri" w:cs="Calibri" w:eastAsia="Calibri" w:hAnsi="Calibri"/>
        </w:rPr>
        <w:t xml:space="preserve">Dossier parte 1: EV-AUT, 13 casos ejecutados contra el servicio real (éxito 2xx, 400, 401, 403, 404 y efecto en base de datos). Esos EV-* no vienen en el zip, por lo que se citan por prefijo y conteo, sin IDs individuales.</w:t>
      </w:r>
    </w:p>
    <w:tbl>
      <w:tblPr>
        <w:tblW w:type="dxa" w:w="136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2900"/>
        <w:gridCol w:w="1100"/>
        <w:gridCol w:w="1900"/>
        <w:gridCol w:w="2000"/>
        <w:gridCol w:w="1700"/>
        <w:gridCol w:w="1300"/>
        <w:gridCol w:w="1536"/>
      </w:tblGrid>
      <w:tr>
        <w:trPr>
          <w:cantSplit/>
          <w:tblHeader/>
        </w:trPr>
        <w:tc>
          <w:tcPr>
            <w:tcW w:type="dxa" w:w="125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ID</w:t>
            </w:r>
          </w:p>
        </w:tc>
        <w:tc>
          <w:tcPr>
            <w:tcW w:type="dxa" w:w="29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Caso</w:t>
            </w:r>
          </w:p>
        </w:tc>
        <w:tc>
          <w:tcPr>
            <w:tcW w:type="dxa" w:w="11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Tipo</w:t>
            </w:r>
          </w:p>
        </w:tc>
        <w:tc>
          <w:tcPr>
            <w:tcW w:type="dxa" w:w="19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Objetivo (suite)</w:t>
            </w:r>
          </w:p>
        </w:tc>
        <w:tc>
          <w:tcPr>
            <w:tcW w:type="dxa" w:w="20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Esperado</w:t>
            </w:r>
          </w:p>
        </w:tc>
        <w:tc>
          <w:tcPr>
            <w:tcW w:type="dxa" w:w="17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Obtenido</w:t>
            </w:r>
          </w:p>
        </w:tc>
        <w:tc>
          <w:tcPr>
            <w:tcW w:type="dxa" w:w="13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Estado</w:t>
            </w:r>
          </w:p>
        </w:tc>
        <w:tc>
          <w:tcPr>
            <w:tcW w:type="dxa" w:w="1536"/>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Evidencia</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INT-AUT-001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login → validate activo → logout → validate inactivo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autenticacion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flujo de sesión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flujo-sesion.spec.ts</w:t>
            </w:r>
          </w:p>
        </w:tc>
      </w:tr>
    </w:tbl>
    <w:p>
      <w:pPr>
        <w:spacing w:after="100" w:before="0"/>
      </w:pPr>
      <w:r>
        <w:rPr>
          <w:sz w:val="20"/>
          <w:szCs w:val="20"/>
          <w:rFonts w:ascii="Calibri" w:cs="Calibri" w:eastAsia="Calibri" w:hAnsi="Calibri"/>
        </w:rPr>
        <w:t xml:space="preserve"/>
      </w:r>
    </w:p>
    <w:p>
      <w:pPr>
        <w:pStyle w:val="Heading2"/>
        <w:keepNext/>
        <w:spacing w:before="200" w:after="100"/>
      </w:pPr>
      <w:r>
        <w:rPr>
          <w:b/>
          <w:bCs/>
          <w:color w:val="1F3A5F"/>
          <w:sz w:val="26"/>
          <w:szCs w:val="26"/>
          <w:rFonts w:ascii="Calibri" w:cs="Calibri" w:eastAsia="Calibri" w:hAnsi="Calibri"/>
        </w:rPr>
        <w:t xml:space="preserve">5.2 catalog-service</w:t>
      </w:r>
    </w:p>
    <w:p>
      <w:pPr>
        <w:spacing w:after="100" w:before="0"/>
      </w:pPr>
      <w:r>
        <w:rPr>
          <w:sz w:val="20"/>
          <w:szCs w:val="20"/>
          <w:rFonts w:ascii="Calibri" w:cs="Calibri" w:eastAsia="Calibri" w:hAnsi="Calibri"/>
        </w:rPr>
        <w:t xml:space="preserve">Integración: 70 casos en casos.json; ejecutados 70, pasan 70, fallan 0, planeados no ejecutados 0.</w:t>
      </w:r>
    </w:p>
    <w:p>
      <w:pPr>
        <w:spacing w:after="100" w:before="0"/>
      </w:pPr>
      <w:r>
        <w:rPr>
          <w:sz w:val="20"/>
          <w:szCs w:val="20"/>
          <w:rFonts w:ascii="Calibri" w:cs="Calibri" w:eastAsia="Calibri" w:hAnsi="Calibri"/>
        </w:rPr>
        <w:t xml:space="preserve">Dossier parte 1: EV-CAT, 15 casos ejecutados contra el servicio real (éxito 2xx, 400, 401, 403, 404 y efecto en base de datos). Esos EV-* no vienen en el zip, por lo que se citan por prefijo y conteo, sin IDs individuales.</w:t>
      </w:r>
    </w:p>
    <w:tbl>
      <w:tblPr>
        <w:tblW w:type="dxa" w:w="136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2900"/>
        <w:gridCol w:w="1100"/>
        <w:gridCol w:w="1900"/>
        <w:gridCol w:w="2000"/>
        <w:gridCol w:w="1700"/>
        <w:gridCol w:w="1300"/>
        <w:gridCol w:w="1536"/>
      </w:tblGrid>
      <w:tr>
        <w:trPr>
          <w:cantSplit/>
          <w:tblHeader/>
        </w:trPr>
        <w:tc>
          <w:tcPr>
            <w:tcW w:type="dxa" w:w="125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ID</w:t>
            </w:r>
          </w:p>
        </w:tc>
        <w:tc>
          <w:tcPr>
            <w:tcW w:type="dxa" w:w="29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Caso</w:t>
            </w:r>
          </w:p>
        </w:tc>
        <w:tc>
          <w:tcPr>
            <w:tcW w:type="dxa" w:w="11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Tipo</w:t>
            </w:r>
          </w:p>
        </w:tc>
        <w:tc>
          <w:tcPr>
            <w:tcW w:type="dxa" w:w="19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Objetivo (suite)</w:t>
            </w:r>
          </w:p>
        </w:tc>
        <w:tc>
          <w:tcPr>
            <w:tcW w:type="dxa" w:w="20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Esperado</w:t>
            </w:r>
          </w:p>
        </w:tc>
        <w:tc>
          <w:tcPr>
            <w:tcW w:type="dxa" w:w="17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Obtenido</w:t>
            </w:r>
          </w:p>
        </w:tc>
        <w:tc>
          <w:tcPr>
            <w:tcW w:type="dxa" w:w="13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Estado</w:t>
            </w:r>
          </w:p>
        </w:tc>
        <w:tc>
          <w:tcPr>
            <w:tcW w:type="dxa" w:w="1536"/>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Evidencia</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INT-CAT-001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la propuesta nace pendiente, ligada a la empresa del token, y el servidor fija lo que el proveedor no decide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propuesta y revisión de productos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product-approval.spec.ts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INT-CAT-002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rechaza lo que el proveedor no decide: proveedorId, estatus y esCanastaBasica (400)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propuesta y revisión de productos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product-approval.spec.ts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INT-CAT-003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solo el Proveedor propone; SKU repetido responde 409</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propuesta y revisión de productos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product-approval.spec.ts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INT-CAT-004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Proveedor ve su propuesta en su lista; la bandeja es solo de quien aprueba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propuesta y revisión de productos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product-approval.spec.ts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INT-CAT-005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D-08: un producto pendiente NO existe para el resto: ni en el catálogo ni en el detalle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negocio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propuesta y revisión de productos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product-approval.spec.ts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INT-CAT-006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aprobar: solo quien aprueba, pasa a activo y no se puede resolver dos veces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negocio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propuesta y revisión de productos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product-approval.spec.ts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INT-CAT-007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CAT-08: proponer, aprobar y rechazar dejan su evento en audit-service, con quién y qué cambió</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propuesta y revisión de productos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product-approval.spec.ts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INT-CAT-008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CAT-09: proponer avisa al Gerente; aprobar avisa al Proveedor que propuso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propuesta y revisión de productos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product-approval.spec.ts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INT-CAT-009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rechazar: exige motivo de 10+ caracteres y deja el producto rechazado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propuesta y revisión de productos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product-approval.spec.ts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INT-CAT-010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CAT-14 / D-11: el Proveedor edita su propuesta pendiente; la de otro es 404; una resuelta es 409</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propuesta y revisión de productos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product-approval.spec.ts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INT-CAT-011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aprobar o rechazar un producto inexistente responde 404; un id mal formado, 400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propuesta y revisión de productos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product-approval.spec.ts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INT-CAT-012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catálogos: categorías y unidades planas y abiertas incluso al Proveedor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productos y presentaciones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products.spec.ts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INT-CAT-013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proveedores: paginado y vedado al Proveedor y al Planeador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productos y presentaciones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products.spec.ts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INT-CAT-014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catálogo completo lo ve un perfil interno; el Proveedor solo lo suyo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productos y presentaciones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products.spec.ts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INT-CAT-015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Proveedor no entra al detalle ni a rutas de escritura (403)</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productos y presentaciones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products.spec.ts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INT-CAT-016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CAT-05: el Administrador solo lee el catálogo de productos (403 en toda escritura)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productos y presentaciones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products.spec.ts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INT-CAT-017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CAT-11: una presentación con el mismo contenido físico es duplicada aunque cambie el nombre o la unidad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negocio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productos y presentaciones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products.spec.ts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INT-CAT-018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D-07: con historial de precios NO se borra, se desactiva (la presentación y luego el producto)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negocio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productos y presentaciones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products.spec.ts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INT-CAT-019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ciclo completo: crear → editar → agregar y borrar presentación → borrar producto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productos y presentaciones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products.spec.ts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INT-CAT-020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valida categoría y unidad inexistentes (400) y campos extra (400)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productos y presentaciones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products.spec.ts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INT-CAT-021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id que no es UUID responde 400 y uno inexistente 404</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productos y presentaciones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products.spec.ts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INT-CAT-022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Proveedor no entra a zonas ni municipios (403)</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/v1/zones y /v1/municipalities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zones.spec.ts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INT-CAT-023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municipios: arreglo plano ordenado por nombre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/v1/zones y /v1/municipalities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zones.spec.ts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INT-CAT-024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zonas: lista paginada con su municipio incluido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/v1/zones y /v1/municipalities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zones.spec.ts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INT-CAT-025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id que no es UUID responde 400 y uno inexistente 404</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/v1/zones y /v1/municipalities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zones.spec.ts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INT-CAT-026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ciclo completo: crear → duplicado → editar → borrar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negocio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/v1/zones y /v1/municipalities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zones.spec.ts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INT-CAT-027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no se puede borrar una zona con tiendas (409)</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negocio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/v1/zones y /v1/municipalities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zones.spec.ts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INT-CAT-028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compare: filas por zona; ids ausentes o mal formados → 400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/v1/zones y /v1/municipalities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zones.spec.ts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INT-CAT-029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CAT-12: comparar exige 2+ ids distintos (400), deduplica repetidos y lista los inexistentes (404)</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/v1/zones y /v1/municipalities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zones.spec.ts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INT-CAT-030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CAT-13: el Analista carga indicadores y clasificación, y /zones/compare los muestra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/v1/zones y /v1/municipalities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zones.spec.ts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INT-CAT-031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sin token responde 401 con el error estándar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autenticacion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/v1/segments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segments.spec.ts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INT-CAT-032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Proveedor no entra a segmentos (403)</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/v1/segments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segments.spec.ts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INT-CAT-033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la lista viene paginada y ordenada por ingreso mínimo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/v1/segments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segments.spec.ts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INT-CAT-034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una página fuera de rango devuelve data vacío, no error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/v1/segments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segments.spec.ts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INT-CAT-035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ciclo completo: crear → duplicado → editar → borrar → 404</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negocio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/v1/segments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segments.spec.ts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INT-CAT-036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CAT-10 / D-10: ingreso negativo, mínimo &gt;= máximo y rangos encimados se rechazan con 400 / 409 (nunca 500)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/v1/segments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segments.spec.ts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INT-CAT-037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CAT-10: editar un segmento revisa el rango resultante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/v1/segments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segments.spec.ts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INT-CAT-038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rechaza campos que no están en el contrato (400)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/v1/segments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segments.spec.ts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INT-CAT-039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token sin sesión en Redis ya no vale (401)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autenticacion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/v1/segments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segments.spec.ts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INT-CAT-040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Proveedor no entra a tiendas (403)</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/v1/stores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stores.spec.ts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INT-CAT-041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lista paginada por nombre, con dirección, zona y municipio anidados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/v1/stores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stores.spec.ts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INT-CAT-042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detalle y la lista devuelven la misma forma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/v1/stores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stores.spec.ts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INT-CAT-043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catálogo de códigos postales: arreglo plano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/v1/stores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stores.spec.ts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INT-CAT-044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XML: la lista sale con &lt;item&gt; por cada tienda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/v1/stores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stores.spec.ts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INT-CAT-045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ciclo completo: crear → editar zona y dirección → borrar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/v1/stores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stores.spec.ts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INT-CAT-046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D-07: una tienda con precios NO se borra: queda inactiva, fuera de la lista, y conserva su historial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negocio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/v1/stores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stores.spec.ts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INT-CAT-047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valida zona y código postal inexistentes (400) y campos extra (400)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/v1/stores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stores.spec.ts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INT-CAT-048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id que no es UUID responde 400 y uno inexistente 404</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/v1/stores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stores.spec.ts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INT-CAT-049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primer GET (MISS) llena Redis con TTL de 1 hora como máximo y el segundo sale igual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caché de catálogos en Redis (integración, requiere stack) › /v1/product-categories → cata…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cache.spec.ts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INT-CAT-050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HIT sale de Redis, no de la base (en JSON y en XML)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caché de catálogos en Redis (integración, requiere stack) › /v1/product-categories → cata…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cache.spec.ts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INT-CAT-051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si la llave no existe (o se borró), responde desde la base y la vuelve a llenar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caché de catálogos en Redis (integración, requiere stack) › /v1/product-categories → cata…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cache.spec.ts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INT-CAT-052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valor corrupto en Redis no tumba el servicio: se ignora y se recarga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caché de catálogos en Redis (integración, requiere stack) › /v1/product-categories → cata…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cache.spec.ts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INT-CAT-053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primer GET (MISS) llena Redis con TTL de 1 hora como máximo y el segundo sale igual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caché de catálogos en Redis (integración, requiere stack) › /v1/units → catalog:units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cache.spec.ts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INT-CAT-054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HIT sale de Redis, no de la base (en JSON y en XML)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caché de catálogos en Redis (integración, requiere stack) › /v1/units → catalog:units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cache.spec.ts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INT-CAT-055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si la llave no existe (o se borró), responde desde la base y la vuelve a llenar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caché de catálogos en Redis (integración, requiere stack) › /v1/units → catalog:units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cache.spec.ts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INT-CAT-056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valor corrupto en Redis no tumba el servicio: se ignora y se recarga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caché de catálogos en Redis (integración, requiere stack) › /v1/units → catalog:units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cache.spec.ts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INT-CAT-057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primer GET (MISS) llena Redis con TTL de 1 hora como máximo y el segundo sale igual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caché de catálogos en Redis (integración, requiere stack) › /v1/municipalities → catalog:…</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cache.spec.ts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INT-CAT-058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HIT sale de Redis, no de la base (en JSON y en XML)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caché de catálogos en Redis (integración, requiere stack) › /v1/municipalities → catalog:…</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cache.spec.ts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INT-CAT-059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si la llave no existe (o se borró), responde desde la base y la vuelve a llenar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caché de catálogos en Redis (integración, requiere stack) › /v1/municipalities → catalog:…</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cache.spec.ts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INT-CAT-060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valor corrupto en Redis no tumba el servicio: se ignora y se recarga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caché de catálogos en Redis (integración, requiere stack) › /v1/municipalities → catalog:…</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cache.spec.ts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INT-CAT-061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primer GET (MISS) llena Redis con TTL de 1 hora como máximo y el segundo sale igual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caché de catálogos en Redis (integración, requiere stack) › /v1/stores/catalog/postal-cod…</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cache.spec.ts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INT-CAT-062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HIT sale de Redis, no de la base (en JSON y en XML)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caché de catálogos en Redis (integración, requiere stack) › /v1/stores/catalog/postal-cod…</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cache.spec.ts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INT-CAT-063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si la llave no existe (o se borró), responde desde la base y la vuelve a llenar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caché de catálogos en Redis (integración, requiere stack) › /v1/stores/catalog/postal-cod…</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cache.spec.ts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INT-CAT-064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valor corrupto en Redis no tumba el servicio: se ignora y se recarga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caché de catálogos en Redis (integración, requiere stack) › /v1/stores/catalog/postal-cod…</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cache.spec.ts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INT-CAT-065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la caché NO se salta la autenticación ni los roles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caché de catálogos en Redis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cache.spec.ts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INT-CAT-066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solo se cachean los cuatro catálogos planos: lo mutable (zonas, tiendas, productos, segmentos) no deja llaves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caché de catálogos en Redis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cache.spec.ts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INT-CAT-067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cada ruta de negocio documenta su respuesta exitosa en JSON y en XML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Swagger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swagger.spec.ts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INT-CAT-068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las rutas documentan sus errores estándar con el cuerpo {statusCode, message, code, details, path, timestamp}</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Swagger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swagger.spec.ts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INT-CAT-069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ejemplo XML de una lista coincide con la forma que el servicio emite de verdad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Swagger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swagger.spec.ts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INT-CAT-070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CAT-15: los errores documentan también su ejemplo en XML (&lt;error&gt;)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Swagger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swagger.spec.ts</w:t>
            </w:r>
          </w:p>
        </w:tc>
      </w:tr>
    </w:tbl>
    <w:p>
      <w:pPr>
        <w:spacing w:after="100" w:before="0"/>
      </w:pPr>
      <w:r>
        <w:rPr>
          <w:sz w:val="20"/>
          <w:szCs w:val="20"/>
          <w:rFonts w:ascii="Calibri" w:cs="Calibri" w:eastAsia="Calibri" w:hAnsi="Calibri"/>
        </w:rPr>
        <w:t xml:space="preserve"/>
      </w:r>
    </w:p>
    <w:p>
      <w:pPr>
        <w:pStyle w:val="Heading2"/>
        <w:keepNext/>
        <w:spacing w:before="200" w:after="100"/>
      </w:pPr>
      <w:r>
        <w:rPr>
          <w:b/>
          <w:bCs/>
          <w:color w:val="1F3A5F"/>
          <w:sz w:val="26"/>
          <w:szCs w:val="26"/>
          <w:rFonts w:ascii="Calibri" w:cs="Calibri" w:eastAsia="Calibri" w:hAnsi="Calibri"/>
        </w:rPr>
        <w:t xml:space="preserve">5.3 pricing-service</w:t>
      </w:r>
    </w:p>
    <w:p>
      <w:pPr>
        <w:spacing w:after="100" w:before="0"/>
      </w:pPr>
      <w:r>
        <w:rPr>
          <w:sz w:val="20"/>
          <w:szCs w:val="20"/>
          <w:rFonts w:ascii="Calibri" w:cs="Calibri" w:eastAsia="Calibri" w:hAnsi="Calibri"/>
        </w:rPr>
        <w:t xml:space="preserve">Integración: 73 casos en casos.json; ejecutados 73, pasan 73, fallan 0, planeados no ejecutados 0.</w:t>
      </w:r>
    </w:p>
    <w:p>
      <w:pPr>
        <w:spacing w:after="100" w:before="0"/>
      </w:pPr>
      <w:r>
        <w:rPr>
          <w:sz w:val="20"/>
          <w:szCs w:val="20"/>
          <w:rFonts w:ascii="Calibri" w:cs="Calibri" w:eastAsia="Calibri" w:hAnsi="Calibri"/>
        </w:rPr>
        <w:t xml:space="preserve">Dossier parte 1: EV-PRI, 13 casos ejecutados contra el servicio real (éxito 2xx, 400, 401, 403, 404 y efecto en base de datos). Esos EV-* no vienen en el zip, por lo que se citan por prefijo y conteo, sin IDs individuales.</w:t>
      </w:r>
    </w:p>
    <w:tbl>
      <w:tblPr>
        <w:tblW w:type="dxa" w:w="136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2900"/>
        <w:gridCol w:w="1100"/>
        <w:gridCol w:w="1900"/>
        <w:gridCol w:w="2000"/>
        <w:gridCol w:w="1700"/>
        <w:gridCol w:w="1300"/>
        <w:gridCol w:w="1536"/>
      </w:tblGrid>
      <w:tr>
        <w:trPr>
          <w:cantSplit/>
          <w:tblHeader/>
        </w:trPr>
        <w:tc>
          <w:tcPr>
            <w:tcW w:type="dxa" w:w="125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ID</w:t>
            </w:r>
          </w:p>
        </w:tc>
        <w:tc>
          <w:tcPr>
            <w:tcW w:type="dxa" w:w="29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Caso</w:t>
            </w:r>
          </w:p>
        </w:tc>
        <w:tc>
          <w:tcPr>
            <w:tcW w:type="dxa" w:w="11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Tipo</w:t>
            </w:r>
          </w:p>
        </w:tc>
        <w:tc>
          <w:tcPr>
            <w:tcW w:type="dxa" w:w="19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Objetivo (suite)</w:t>
            </w:r>
          </w:p>
        </w:tc>
        <w:tc>
          <w:tcPr>
            <w:tcW w:type="dxa" w:w="20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Esperado</w:t>
            </w:r>
          </w:p>
        </w:tc>
        <w:tc>
          <w:tcPr>
            <w:tcW w:type="dxa" w:w="17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Obtenido</w:t>
            </w:r>
          </w:p>
        </w:tc>
        <w:tc>
          <w:tcPr>
            <w:tcW w:type="dxa" w:w="13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Estado</w:t>
            </w:r>
          </w:p>
        </w:tc>
        <w:tc>
          <w:tcPr>
            <w:tcW w:type="dxa" w:w="1536"/>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Evidencia</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INT-PRI-001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PRI-05 / D-05: un precio con fecha futura NO reemplaza al de hoy; entra en vigor en su fecha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 programados, series, alertas, observaciones y límites (integración, requiere sta…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prices-extra.spec.ts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INT-PRI-002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PRI-11: current y series entregan precios sin leer la tabla; series va completa y sin paginar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 programados, series, alertas, observaciones y límites (integración, requiere sta…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prices-extra.spec.ts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INT-PRI-003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PRI-12: un cuerpo de 5 MB responde 413 con el error estándar (no 500)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 programados, series, alertas, observaciones y límites (integración, requiere sta…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prices-extra.spec.ts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INT-PRI-004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PRI-07 / D-09: el Responsable configura umbral y ventana; los demás no (403) y se valida el rango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 programados, series, alertas, observaciones y límites (integración, requiere sta…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prices-extra.spec.ts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INT-PRI-005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PRI-07 / D-09: un cambio de 4.99 % NO avisa; uno de 5 % SÍ, y le llega al Responsable de precios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 programados, series, alertas, observaciones y límites (integración, requiere sta…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prices-extra.spec.ts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INT-PRI-006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PRI-07: el cambio ACUMULADO en la ventana también avisa aunque cada paso quede bajo el umbral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 programados, series, alertas, observaciones y límites (integración, requiere sta…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prices-extra.spec.ts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INT-PRI-007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PRI-09 / D-16: una observación pendiente NO cambia el precio; al aprobarla entra al historial y la bitácora dice "observado en campo"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 programados, series, alertas, observaciones y límites (integración, requiere sta…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prices-extra.spec.ts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INT-PRI-008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PRI-09: rechazar exige motivo, deja la observación rechazada y NO toca el historial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 programados, series, alertas, observaciones y límites (integración, requiere sta…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prices-extra.spec.ts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INT-PRI-009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PRI-09: valida el cuerpo (precio, GPS, fecha futura, ids inexistentes y campos que fija el servidor)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 programados, series, alertas, observaciones y límites (integración, requiere sta…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prices-extra.spec.ts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INT-PRI-010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XML: priceObservationResponse, priceObservationListResponse y priceAlertSettingsResponse con el namespace pricing/v1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 programados, series, alertas, observaciones y límites (integración, requiere sta…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prices-extra.spec.ts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INT-PRI-011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POST /v1/prices: ningún valor hostil en ningún campo produce 5xx</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pricing-service — robustez ante entradas hostiles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robustez.spec.ts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INT-PRI-012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POST /v1/prices: cuerpo roto, vacío, de otro tipo o con campos de más no produce 5xx</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pricing-service — robustez ante entradas hostiles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robustez.spec.ts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INT-PRI-013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POST /v1/price-proposals: ningún valor hostil en ningún campo produce 5xx</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pricing-service — robustez ante entradas hostiles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robustez.spec.ts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INT-PRI-014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POST /v1/price-proposals: cuerpo roto, vacío, de otro tipo o con campos de más no produce 5xx</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pricing-service — robustez ante entradas hostiles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robustez.spec.ts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INT-PRI-015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PATCH /v1/price-proposals/:id/approve: ningún valor hostil en ningún campo produce 5xx</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pricing-service — robustez ante entradas hostiles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robustez.spec.ts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INT-PRI-016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PATCH /v1/price-proposals/:id/approve: cuerpo roto, vacío, de otro tipo o con campos de más no produce 5xx</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pricing-service — robustez ante entradas hostiles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robustez.spec.ts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INT-PRI-017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PATCH /v1/price-proposals/:id/reject: ningún valor hostil en ningún campo produce 5xx</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pricing-service — robustez ante entradas hostiles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robustez.spec.ts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INT-PRI-018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PATCH /v1/price-proposals/:id/reject: cuerpo roto, vacío, de otro tipo o con campos de más no produce 5xx</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pricing-service — robustez ante entradas hostiles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robustez.spec.ts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INT-PRI-019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POST /v1/price-observations: ningún valor hostil en ningún campo produce 5xx</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pricing-service — robustez ante entradas hostiles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robustez.spec.ts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INT-PRI-020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POST /v1/price-observations: cuerpo roto, vacío, de otro tipo o con campos de más no produce 5xx</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pricing-service — robustez ante entradas hostiles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robustez.spec.ts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INT-PRI-021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PATCH /v1/price-observations/:id/approve: ningún valor hostil en ningún campo produce 5xx</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pricing-service — robustez ante entradas hostiles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robustez.spec.ts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INT-PRI-022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PATCH /v1/price-observations/:id/approve: cuerpo roto, vacío, de otro tipo o con campos de más no produce 5xx</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pricing-service — robustez ante entradas hostiles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robustez.spec.ts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INT-PRI-023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PATCH /v1/price-observations/:id/reject: ningún valor hostil en ningún campo produce 5xx</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pricing-service — robustez ante entradas hostiles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robustez.spec.ts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INT-PRI-024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PATCH /v1/price-observations/:id/reject: cuerpo roto, vacío, de otro tipo o con campos de más no produce 5xx</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pricing-service — robustez ante entradas hostiles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robustez.spec.ts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INT-PRI-025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PUT /v1/prices/alert-settings: ningún valor hostil en ningún campo produce 5xx</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pricing-service — robustez ante entradas hostiles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robustez.spec.ts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INT-PRI-026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PUT /v1/prices/alert-settings: cuerpo roto, vacío, de otro tipo o con campos de más no produce 5xx</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pricing-service — robustez ante entradas hostiles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robustez.spec.ts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INT-PRI-027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QA-PRI53-01/-19: una observación real aprobada con fecha imposible, y una propuesta de 1e15, dan 400 y no cambian nada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pricing-service — robustez ante entradas hostiles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robustez.spec.ts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INT-PRI-028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cuerpo de 1 MB o más se rechaza con 413 y el error estándar, no con 500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pricing-service — robustez ante entradas hostiles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robustez.spec.ts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INT-PRI-029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las lecturas con queries hostiles nunca dan 5xx</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pricing-service — robustez ante entradas hostiles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robustez.spec.ts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INT-PRI-030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ids de ruta que no son UUID o no existen: 400/404, nunca 500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pricing-service — robustez ante entradas hostiles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robustez.spec.ts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INT-PRI-031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credenciales inválidas siempre dan 401 con el error estándar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autenticacion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pricing-service — robustez ante entradas hostiles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robustez.spec.ts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INT-PRI-032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token válido cuya sesión se cerró en Redis da 401 (el JWT solo no basta)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autenticacion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pricing-service — robustez ante entradas hostiles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robustez.spec.ts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INT-PRI-033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token revocado (revoked:{jti}) da 401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autenticacion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pricing-service — robustez ante entradas hostiles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robustez.spec.ts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INT-PRI-034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rol sin permiso recibe 403 (no 500, no 200) en cada escritura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pricing-service — robustez ante entradas hostiles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robustez.spec.ts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INT-PRI-035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métodos no soportados y rutas inexistentes dan 404/405 con error estándar, nunca 5xx</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pricing-service — robustez ante entradas hostiles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robustez.spec.ts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INT-PRI-036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/v1/health responde 200 sin token y no expone datos internos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autenticacion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pricing-service — robustez ante entradas hostiles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robustez.spec.ts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INT-PRI-037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tras todo lo anterior no quedan dos precios abiertos para una misma pareja ni precios fuera de rango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pricing-service — robustez ante entradas hostiles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robustez.spec.ts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INT-PRI-038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sin token 401; y cada rol solo entra a lo suyo (403)</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autenticacion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/v1/price-proposals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price-proposals.spec.ts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INT-PRI-039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valida el cuerpo y las reglas de propiedad al proponer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negocio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/v1/price-proposals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price-proposals.spec.ts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INT-PRI-040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ciclo de vida: proponer → no duplicar → cada Proveedor ve solo lo suyo → bandeja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/v1/price-proposals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price-proposals.spec.ts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INT-PRI-041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rechazar: exige motivo, el Proveedor ve el motivo y no se resuelve dos veces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/v1/price-proposals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price-proposals.spec.ts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INT-PRI-042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aprobar valida el cuerpo: tiendas obligatorias, UUID, sin repetir y existentes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/v1/price-proposals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price-proposals.spec.ts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INT-PRI-043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aprobar aplica el precio a cada tienda, invalida la caché y deja todo en la bitácora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/v1/price-proposals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price-proposals.spec.ts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INT-PRI-044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todo o nada: si una tienda tiene un precio vigente más reciente, no se aplica ninguna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/v1/price-proposals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price-proposals.spec.ts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INT-PRI-045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dos revisores aprobando a la vez: uno gana (200) y el otro recibe 409, sin precios duplicados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negocio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/v1/price-proposals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price-proposals.spec.ts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INT-PRI-046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XML: la lista de propuestas sale con &lt;item&gt;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/v1/price-proposals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price-proposals.spec.ts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INT-PRI-047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sin token responde 401 con el error estándar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autenticacion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/v1/prices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INT-PRI-048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Proveedor no entra al historial ni registra (403); la comparación solo la ve de productos suyos (PRI-08)</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/v1/prices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INT-PRI-049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solo el Responsable de precios registra (el Administrador y el Planeador leen pero no escriben)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/v1/prices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INT-PRI-050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valida el cuerpo: faltantes, precio no positivo, ids inexistentes y campos que fija el servidor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/v1/prices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INT-PRI-051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histórico no se sobrescribe: un precio nuevo cierra el anterior el día previo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/v1/prices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INT-PRI-052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no permite registrar hacia atrás ni el mismo día del vigente (409), y no deja evento en la bitácora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negocio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/v1/prices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INT-PRI-053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dos registros simultáneos: uno gana (201) y el otro recibe 409, sin dejar dos vigentes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negocio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/v1/prices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INT-PRI-054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historial: paginado, lo más reciente primero, y página fuera de rango vacía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/v1/prices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INT-PRI-055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historial: valida productId (400) y producto inexistente (404)</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/v1/prices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INT-PRI-056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historial en XML: cada precio sale como &lt;item&gt;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/v1/prices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INT-PRI-057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compare-zones: agrega el precio VIGENTE por zona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/v1/prices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INT-PRI-058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compare-zones: valida productId (400) y producto inexistente (404)</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/v1/prices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INT-PRI-059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las lecturas quedan en Redis con TTL de 5 min como máximo y la segunda sale igual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/v1/prices (integración, requiere stack) › caché en Redis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INT-PRI-060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404 o un 400 no se cachean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/v1/prices (integración, requiere stack) › caché en Redis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INT-PRI-061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precio nuevo invalida la caché: la comparación y el historial NO sirven datos viejos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/v1/prices (integración, requiere stack) › caché en Redis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INT-PRI-062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si Redis no tiene las llaves, el servicio responde igual desde la base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/v1/prices (integración, requiere stack) › caché en Redis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INT-PRI-063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semilla 11: 40 altas secuenciales con fechas aleatorias (pasadas, de hoy y futuras) dejan el historial íntegro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historial de precios — invariantes bajo secuencias aleatorias (integración, requiere stac…</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invariantes.spec.ts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INT-PRI-064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semilla 2026: 40 altas secuenciales con fechas aleatorias (pasadas, de hoy y futuras) dejan el historial íntegro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historial de precios — invariantes bajo secuencias aleatorias (integración, requiere stac…</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invariantes.spec.ts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INT-PRI-065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semilla 424242: 40 altas secuenciales con fechas aleatorias (pasadas, de hoy y futuras) dejan el historial íntegro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historial de precios — invariantes bajo secuencias aleatorias (integración, requiere stac…</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invariantes.spec.ts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INT-PRI-066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ráfagas CONCURRENTES de 8 altas con fechas distintas: el historial queda íntegro y cada alta es 201 o 409</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negocio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historial de precios — invariantes bajo secuencias aleatorias (integración, requiere stac…</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invariantes.spec.ts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INT-PRI-067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ráfaga de 8 altas con la MISMA fecha: exactamente una gana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historial de precios — invariantes bajo secuencias aleatorias (integración, requiere stac…</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invariantes.spec.ts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INT-PRI-068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QA-PRI53-18: una pareja con SOLO un precio futuro admite colocar uno anterior (hoy o intermedio)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historial de precios — invariantes bajo secuencias aleatorias (integración, requiere stac…</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invariantes.spec.ts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INT-PRI-069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 un precio futuro programado se puede corregir el de hoy, y el futuro sigue intacto (QA-PRI53-03)</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historial de precios — invariantes bajo secuencias aleatorias (integración, requiere stac…</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invariantes.spec.ts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INT-PRI-070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cada ruta de negocio documenta su respuesta exitosa en JSON y en XML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Swagger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swagger.spec.ts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INT-PRI-071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las rutas documentan sus errores estándar con el cuerpo {statusCode, message, code, details, path, timestamp}</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Swagger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swagger.spec.ts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INT-PRI-072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ejemplo XML de una lista coincide con la forma que el servicio emite de verdad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Swagger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swagger.spec.ts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INT-PRI-073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los errores documentan también su ejemplo en XML (&lt;error&gt;), incluido el 413 de PRI-12 donde aplica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Swagger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swagger.spec.ts</w:t>
            </w:r>
          </w:p>
        </w:tc>
      </w:tr>
    </w:tbl>
    <w:p>
      <w:pPr>
        <w:spacing w:after="100" w:before="0"/>
      </w:pPr>
      <w:r>
        <w:rPr>
          <w:sz w:val="20"/>
          <w:szCs w:val="20"/>
          <w:rFonts w:ascii="Calibri" w:cs="Calibri" w:eastAsia="Calibri" w:hAnsi="Calibri"/>
        </w:rPr>
        <w:t xml:space="preserve"/>
      </w:r>
    </w:p>
    <w:p>
      <w:pPr>
        <w:pStyle w:val="Heading2"/>
        <w:keepNext/>
        <w:spacing w:before="200" w:after="100"/>
      </w:pPr>
      <w:r>
        <w:rPr>
          <w:b/>
          <w:bCs/>
          <w:color w:val="1F3A5F"/>
          <w:sz w:val="26"/>
          <w:szCs w:val="26"/>
          <w:rFonts w:ascii="Calibri" w:cs="Calibri" w:eastAsia="Calibri" w:hAnsi="Calibri"/>
        </w:rPr>
        <w:t xml:space="preserve">5.4 core-process-service</w:t>
      </w:r>
    </w:p>
    <w:p>
      <w:pPr>
        <w:spacing w:after="100" w:before="0"/>
      </w:pPr>
      <w:r>
        <w:rPr>
          <w:sz w:val="20"/>
          <w:szCs w:val="20"/>
          <w:rFonts w:ascii="Calibri" w:cs="Calibri" w:eastAsia="Calibri" w:hAnsi="Calibri"/>
        </w:rPr>
        <w:t xml:space="preserve">Integración: 48 casos en casos.json; ejecutados 46, pasan 46, fallan 0, planeados no ejecutados 2.</w:t>
      </w:r>
    </w:p>
    <w:p>
      <w:pPr>
        <w:spacing w:after="100" w:before="0"/>
      </w:pPr>
      <w:r>
        <w:rPr>
          <w:sz w:val="20"/>
          <w:szCs w:val="20"/>
          <w:rFonts w:ascii="Calibri" w:cs="Calibri" w:eastAsia="Calibri" w:hAnsi="Calibri"/>
        </w:rPr>
        <w:t xml:space="preserve">Dossier parte 1: EV-COR, 12 casos ejecutados contra el servicio real (éxito 2xx, 400, 401, 403, 404 y efecto en base de datos). Esos EV-* no vienen en el zip, por lo que se citan por prefijo y conteo, sin IDs individuales.</w:t>
      </w:r>
    </w:p>
    <w:tbl>
      <w:tblPr>
        <w:tblW w:type="dxa" w:w="136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2900"/>
        <w:gridCol w:w="1100"/>
        <w:gridCol w:w="1900"/>
        <w:gridCol w:w="2000"/>
        <w:gridCol w:w="1700"/>
        <w:gridCol w:w="1300"/>
        <w:gridCol w:w="1536"/>
      </w:tblGrid>
      <w:tr>
        <w:trPr>
          <w:cantSplit/>
          <w:tblHeader/>
        </w:trPr>
        <w:tc>
          <w:tcPr>
            <w:tcW w:type="dxa" w:w="125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ID</w:t>
            </w:r>
          </w:p>
        </w:tc>
        <w:tc>
          <w:tcPr>
            <w:tcW w:type="dxa" w:w="29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Caso</w:t>
            </w:r>
          </w:p>
        </w:tc>
        <w:tc>
          <w:tcPr>
            <w:tcW w:type="dxa" w:w="11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Tipo</w:t>
            </w:r>
          </w:p>
        </w:tc>
        <w:tc>
          <w:tcPr>
            <w:tcW w:type="dxa" w:w="19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Objetivo (suite)</w:t>
            </w:r>
          </w:p>
        </w:tc>
        <w:tc>
          <w:tcPr>
            <w:tcW w:type="dxa" w:w="20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Esperado</w:t>
            </w:r>
          </w:p>
        </w:tc>
        <w:tc>
          <w:tcPr>
            <w:tcW w:type="dxa" w:w="17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Obtenido</w:t>
            </w:r>
          </w:p>
        </w:tc>
        <w:tc>
          <w:tcPr>
            <w:tcW w:type="dxa" w:w="13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Estado</w:t>
            </w:r>
          </w:p>
        </w:tc>
        <w:tc>
          <w:tcPr>
            <w:tcW w:type="dxa" w:w="1536"/>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Evidencia</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INT-COR-001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health reporta postgres y redis en ok</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M06/M07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transacciones.spec.ts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INT-COR-002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CSV 100: preview 154/0, confirm 100/100 y canastas visibles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M06/M07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transacciones.spec.ts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INT-COR-003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mismo archivo otra vez da 409, y descartarlo lo libera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negocio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M06/M07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transacciones.spec.ts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INT-COR-004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una importación confirmada no se puede descartar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negocio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M06/M07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transacciones.spec.ts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INT-COR-005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cada transacción tiene su canasta: total == valor_total de la canasta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M06/M07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transacciones.spec.ts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INT-COR-006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filtros combinados devuelven la intersección, no la unión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M06/M07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transacciones.spec.ts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INT-COR-007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filtro sin resultados devuelve data vacía, no error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M06/M07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transacciones.spec.ts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INT-COR-008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los filtros de valor y tamaño de compra se aplican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M06/M07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transacciones.spec.ts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INT-COR-009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XML: listas con &lt;item&gt;, prólogo y fechas con valor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M06/M07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transacciones.spec.ts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INT-COR-010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XML también en los errores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M06/M07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transacciones.spec.ts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INT-COR-011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sin token es 401; errores con cuerpo estándar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autenticacion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M06/M07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transacciones.spec.ts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INT-COR-012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error de validación trae el detalle en `details` y message como string</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M06/M07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transacciones.spec.ts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INT-COR-013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rechaza fecha futura en el alta manual, igual que en el CSV</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M06/M07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transacciones.spec.ts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INT-COR-014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reclassify no reescribe las canastas que ya tienen segmento (RN-02)</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negocio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M06/M07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transacciones.spec.ts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INT-COR-015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la respuesta no filtra columnas de las tablas de catalog-service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M06/M07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transacciones.spec.ts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INT-COR-016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findAll y findOne devuelven la misma forma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M06/M07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transacciones.spec.ts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INT-COR-017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CSV mixto: el resumen concilia exactamente con lo insertado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M06/M07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transacciones.spec.ts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INT-COR-018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CSV vacío y encabezados reordenados, de punta a punta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M06/M07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transacciones.spec.ts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INT-COR-019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una tienda dada de baja no origina ventas (manual y CSV)</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M06/M07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transacciones.spec.ts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INT-COR-020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spend-by-category no pierde gasto: los share suman 100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M06/M07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transacciones.spec.ts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INT-COR-021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reclassify de UNA canasta: refresca segmento y respeta la zona congelada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M06/M07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transacciones.spec.ts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INT-COR-022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parámetro de paginación inválido da 400, no 500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M06/M07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transacciones.spec.ts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INT-COR-023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`zoneId` trae solo las transacciones de tiendas de esa zona, y la otra zona no las trae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/v1/transactions filtrado por zona y segmento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transacciones.spec.ts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INT-COR-024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`segmentId` de "Ingreso medio" trae solo las tiendas de Zona Centro (seed real)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/v1/transactions filtrado por zona y segmento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transacciones.spec.ts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INT-COR-025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cada segmento del seed devuelve exactamente las zonas que le corresponden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/v1/transactions filtrado por zona y segmento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transacciones.spec.ts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INT-COR-026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zona, segmento, tienda y fechas se combinan con AND (intersección)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/v1/transactions filtrado por zona y segmento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transacciones.spec.ts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INT-COR-027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segmento sin zonas devuelve data vacía, no error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/v1/transactions filtrado por zona y segmento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transacciones.spec.ts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INT-COR-028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`zoneId` que no es UUID da 400, igual que `storeId`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/v1/transactions filtrado por zona y segmento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transacciones.spec.ts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INT-COR-029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parámetro desconocido sigue dando 400 (forbidNonWhitelisted)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/v1/transactions filtrado por zona y segmento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transacciones.spec.ts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INT-COR-030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/v1/health responde 200 sin token y reporta sus dependencias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autenticacion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Estándar transversal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estandar.spec.ts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INT-COR-031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todas las rutas cuelgan de /v1: sin el prefijo es 404</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Estándar transversal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estandar.spec.ts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INT-COR-032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JWT válido con la sesión revocada en Redis se rechaza con 401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autenticacion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Estándar transversal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estandar.spec.ts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INT-COR-033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cuerpo de error es el mismo en 400, 401, 404 y 409</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autenticacion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Estándar transversal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estandar.spec.ts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INT-COR-034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500 no filtra el mensaje interno del motor de base de datos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Estándar transversal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estandar.spec.ts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INT-COR-035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XML cuando Accept lo pide, JSON cuando no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Estándar transversal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estandar.spec.ts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INT-COR-036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Swagger documenta los endpoints con ejemplo JSON y XML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Estándar transversal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estandar.spec.ts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INT-COR-037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catalog-service caído: 503 claro y NADA se inserta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Estándar transversal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 (no se ejecutó)</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color w:val="595959"/>
                <w:sz w:val="16"/>
                <w:szCs w:val="16"/>
                <w:rFonts w:ascii="Calibri" w:cs="Calibri" w:eastAsia="Calibri" w:hAnsi="Calibri"/>
              </w:rPr>
              <w:t xml:space="preserve">Planeada, no ejecutada en esta entrega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estandar.spec.ts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INT-COR-038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audit-service caído: la importación se completa igual (best-effort)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comunicacion entre servicios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Estándar transversal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 (no se ejecutó)</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color w:val="595959"/>
                <w:sz w:val="16"/>
                <w:szCs w:val="16"/>
                <w:rFonts w:ascii="Calibri" w:cs="Calibri" w:eastAsia="Calibri" w:hAnsi="Calibri"/>
              </w:rPr>
              <w:t xml:space="preserve">Planeada, no ejecutada en esta entrega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estandar.spec.ts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INT-COR-039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requestId viaja de vuelta en la respuesta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Estándar transversal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estandar.spec.ts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INT-COR-040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los 5 endpoints responden 200 con números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M09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analytics.spec.ts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INT-COR-041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ticket promedio cuadra con las canastas reales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M09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analytics.spec.ts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INT-COR-042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spend-by-category suma el mismo total que las canastas del ámbito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M09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analytics.spec.ts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INT-COR-043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los filtros se aplican de verdad en los 5 indicadores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M09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analytics.spec.ts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INT-COR-044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purchase-frequency cuadra EXACTO con la fórmula sobre un mes cerrado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M09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analytics.spec.ts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INT-COR-045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purchase-frequency sobre dos meses cerrados divide entre 2</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M09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analytics.spec.ts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INT-COR-046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filtro mal formado da 400, no 500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M09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analytics.spec.ts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INT-COR-047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XML: escalar y lista con &lt;item&gt;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M09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analytics.spec.ts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INT-COR-048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sin token es 401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autenticacion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M09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analytics.spec.ts</w:t>
            </w:r>
          </w:p>
        </w:tc>
      </w:tr>
    </w:tbl>
    <w:p>
      <w:pPr>
        <w:spacing w:after="100" w:before="0"/>
      </w:pPr>
      <w:r>
        <w:rPr>
          <w:sz w:val="20"/>
          <w:szCs w:val="20"/>
          <w:rFonts w:ascii="Calibri" w:cs="Calibri" w:eastAsia="Calibri" w:hAnsi="Calibri"/>
        </w:rPr>
        <w:t xml:space="preserve"/>
      </w:r>
    </w:p>
    <w:p>
      <w:pPr>
        <w:pStyle w:val="Heading2"/>
        <w:keepNext/>
        <w:spacing w:before="200" w:after="100"/>
      </w:pPr>
      <w:r>
        <w:rPr>
          <w:b/>
          <w:bCs/>
          <w:color w:val="1F3A5F"/>
          <w:sz w:val="26"/>
          <w:szCs w:val="26"/>
          <w:rFonts w:ascii="Calibri" w:cs="Calibri" w:eastAsia="Calibri" w:hAnsi="Calibri"/>
        </w:rPr>
        <w:t xml:space="preserve">5.5 algorithms-core</w:t>
      </w:r>
    </w:p>
    <w:p>
      <w:pPr>
        <w:spacing w:after="100" w:before="0"/>
      </w:pPr>
      <w:r>
        <w:rPr>
          <w:sz w:val="20"/>
          <w:szCs w:val="20"/>
          <w:rFonts w:ascii="Calibri" w:cs="Calibri" w:eastAsia="Calibri" w:hAnsi="Calibri"/>
        </w:rPr>
        <w:t xml:space="preserve">Integración: 21 casos en casos.json; ejecutados 21, pasan 17, fallan 4, planeados no ejecutados 0.</w:t>
      </w:r>
    </w:p>
    <w:p>
      <w:pPr>
        <w:spacing w:after="100" w:before="0"/>
      </w:pPr>
      <w:r>
        <w:rPr>
          <w:sz w:val="20"/>
          <w:szCs w:val="20"/>
          <w:rFonts w:ascii="Calibri" w:cs="Calibri" w:eastAsia="Calibri" w:hAnsi="Calibri"/>
        </w:rPr>
        <w:t xml:space="preserve">Dossier parte 1: EV-ALG, 12 casos ejecutados contra el servicio real (éxito 2xx, 400, 401, 403, 404 y efecto en base de datos). Esos EV-* no vienen en el zip, por lo que se citan por prefijo y conteo, sin IDs individuales.</w:t>
      </w:r>
    </w:p>
    <w:tbl>
      <w:tblPr>
        <w:tblW w:type="dxa" w:w="136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2900"/>
        <w:gridCol w:w="1100"/>
        <w:gridCol w:w="1900"/>
        <w:gridCol w:w="2000"/>
        <w:gridCol w:w="1700"/>
        <w:gridCol w:w="1300"/>
        <w:gridCol w:w="1536"/>
      </w:tblGrid>
      <w:tr>
        <w:trPr>
          <w:cantSplit/>
          <w:tblHeader/>
        </w:trPr>
        <w:tc>
          <w:tcPr>
            <w:tcW w:type="dxa" w:w="125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ID</w:t>
            </w:r>
          </w:p>
        </w:tc>
        <w:tc>
          <w:tcPr>
            <w:tcW w:type="dxa" w:w="29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Caso</w:t>
            </w:r>
          </w:p>
        </w:tc>
        <w:tc>
          <w:tcPr>
            <w:tcW w:type="dxa" w:w="11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Tipo</w:t>
            </w:r>
          </w:p>
        </w:tc>
        <w:tc>
          <w:tcPr>
            <w:tcW w:type="dxa" w:w="19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Objetivo (suite)</w:t>
            </w:r>
          </w:p>
        </w:tc>
        <w:tc>
          <w:tcPr>
            <w:tcW w:type="dxa" w:w="20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Esperado</w:t>
            </w:r>
          </w:p>
        </w:tc>
        <w:tc>
          <w:tcPr>
            <w:tcW w:type="dxa" w:w="17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Obtenido</w:t>
            </w:r>
          </w:p>
        </w:tc>
        <w:tc>
          <w:tcPr>
            <w:tcW w:type="dxa" w:w="13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Estado</w:t>
            </w:r>
          </w:p>
        </w:tc>
        <w:tc>
          <w:tcPr>
            <w:tcW w:type="dxa" w:w="1536"/>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Evidencia</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INT-ALG-001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calculate coincide con la referencia; chart y current muestran lo mismo; una corrida posterior marca outdated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Elasticidad (integración, requiere stack y ventas cargadas)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Ningún resultado cambia entre el día UTC y el de Monterrey: hacen falta ventas nocturnas (18:00–24:00 locales) para probar la zona horaria. | at Object.&lt;anonymous&gt; (&lt;ruta local&gt;) | at processTicksAndRejections (node:intern…</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B00020"/>
                <w:sz w:val="16"/>
                <w:szCs w:val="16"/>
                <w:rFonts w:ascii="Calibri" w:cs="Calibri" w:eastAsia="Calibri" w:hAnsi="Calibri"/>
              </w:rPr>
              <w:t xml:space="preserve">Falla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elasticidad.spec.ts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INT-ALG-002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granularity=month agrupa las ventas por mes (D-21) y coincide con una referencia agrupada igual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negocio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Elasticidad (integración, requiere stack y ventas cargadas)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expect(received).toBeGreaterThan(expected) | Expected: &gt; 0 | Received: 0</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B00020"/>
                <w:sz w:val="16"/>
                <w:szCs w:val="16"/>
                <w:rFonts w:ascii="Calibri" w:cs="Calibri" w:eastAsia="Calibri" w:hAnsi="Calibri"/>
              </w:rPr>
              <w:t xml:space="preserve">Falla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elasticidad.spec.ts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INT-ALG-003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sin granularity, el default es semana: coincide con la referencia agrupada por semana ISO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Elasticidad (integración, requiere stack y ventas cargadas)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elasticidad.spec.ts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INT-ALG-004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solo el Responsable de precios calcula: el Analista recibe 403 y no se crea corrida (Matriz §3, M11)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Elasticidad (integración, requiere stack y ventas cargadas)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elasticidad.spec.ts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INT-ALG-005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corridas idénticas devuelven las reglas empatadas en el mismo orden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negocio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Apriori (integración, requiere stack y ventas cargadas)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apriori.spec.ts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INT-ALG-006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solo el Analista corre Apriori: el Administrador recibe 403 y no se crea corrida (Matriz §3, M10)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Apriori (integración, requiere stack y ventas cargadas)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apriori.spec.ts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INT-ALG-007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mismas reglas, métricas y orden que Apriori con {"minSupport":0.005,"minConfidence":0.01}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negocio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FP-Growth (integración, requiere stack y ventas cargadas)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fpgrowth.spec.ts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INT-ALG-008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mismas reglas, métricas y orden que Apriori con {"minSupport":0.02,"minConfidence":0.3,"maxItemsetSize":4}</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negocio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FP-Growth (integración, requiere stack y ventas cargadas)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fpgrowth.spec.ts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INT-ALG-009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mismas reglas, métricas y orden que Apriori con {"minSupport":0.05,"minConfidence":0.2,"maxItemsetSize":2}</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negocio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FP-Growth (integración, requiere stack y ventas cargadas)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fpgrowth.spec.ts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INT-ALG-010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no pasa en vacío: con soporte 0.005 hay reglas de 3 productos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FP-Growth (integración, requiere stack y ventas cargadas)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fpgrowth.spec.ts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INT-ALG-011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cada corrida guarda su algoritmo en parameters (D2) y se lee en /runs/:id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FP-Growth (integración, requiere stack y ventas cargadas)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fpgrowth.spec.ts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INT-ALG-012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solo el Analista corre FP-Growth: el Administrador recibe 403 y no se crea corrida (Matriz §3, M10)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FP-Growth (integración, requiere stack y ventas cargadas)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fpgrowth.spec.ts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INT-ALG-013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mismos errores de entrada que Apriori: umbral fuera de D-17 o campo no permitido → 400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FP-Growth (integración, requiere stack y ventas cargadas)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fpgrowth.spec.ts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INT-ALG-014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cada categoría coincide con la referencia: lift, observaciones, periodo y pares completos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Sustitución (integración, requiere stack y ventas cargadas)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expect(received).toBeGreaterThan(expected) | Expected: &gt; 0 | Received: 0</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B00020"/>
                <w:sz w:val="16"/>
                <w:szCs w:val="16"/>
                <w:rFonts w:ascii="Calibri" w:cs="Calibri" w:eastAsia="Calibri" w:hAnsi="Calibri"/>
              </w:rPr>
              <w:t xml:space="preserve">Falla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sustitucion.spec.ts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INT-ALG-015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categoría inexistente → 404; categoryId o limit ausente o no entero positivo → 400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Sustitución (integración, requiere stack y ventas cargadas)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sustitucion.spec.ts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INT-ALG-016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una corrida de elasticidad deja su evento y avisa corrida.terminada al Responsable de precios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comunicacion entre servicios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Bitácora y aviso de corridas (integración, ALG-10)</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thrown: "Exceeded timeout of 30000 ms for a test. | Add a timeout value to this test to increase the timeout, if this is a long-running test. See https://jestjs.io/docs/api#testname-fn-timeout." | at &lt;ruta local&gt;</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B00020"/>
                <w:sz w:val="16"/>
                <w:szCs w:val="16"/>
                <w:rFonts w:ascii="Calibri" w:cs="Calibri" w:eastAsia="Calibri" w:hAnsi="Calibri"/>
              </w:rPr>
              <w:t xml:space="preserve">Falla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corridas.spec.ts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INT-ALG-017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una corrida de Apriori deja su evento y avisa corrida.terminada a quien la lanzó</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comunicacion entre servicios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Bitácora y aviso de corridas (integración, ALG-10)</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corridas.spec.ts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INT-ALG-018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una corrida de FP-Growth deja su evento y avisa corrida.terminada a quien la lanzó</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comunicacion entre servicios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Bitácora y aviso de corridas (integración, ALG-10)</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corridas.spec.ts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INT-ALG-019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cada ruta de negocio documenta su respuesta exitosa en JSON y en XML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Swagger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swagger.spec.ts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INT-ALG-020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las rutas documentan sus errores estándar con el cuerpo {statusCode, message, code, details, path, timestamp}</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Swagger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swagger.spec.ts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INT-ALG-021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ejemplo XML de una lista coincide con la forma que el servicio emite de verdad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Swagger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swagger.spec.ts</w:t>
            </w:r>
          </w:p>
        </w:tc>
      </w:tr>
    </w:tbl>
    <w:p>
      <w:pPr>
        <w:spacing w:after="100" w:before="0"/>
      </w:pPr>
      <w:r>
        <w:rPr>
          <w:sz w:val="20"/>
          <w:szCs w:val="20"/>
          <w:rFonts w:ascii="Calibri" w:cs="Calibri" w:eastAsia="Calibri" w:hAnsi="Calibri"/>
        </w:rPr>
        <w:t xml:space="preserve"/>
      </w:r>
    </w:p>
    <w:p>
      <w:pPr>
        <w:pStyle w:val="Heading2"/>
        <w:keepNext/>
        <w:spacing w:before="200" w:after="100"/>
      </w:pPr>
      <w:r>
        <w:rPr>
          <w:b/>
          <w:bCs/>
          <w:color w:val="1F3A5F"/>
          <w:sz w:val="26"/>
          <w:szCs w:val="26"/>
          <w:rFonts w:ascii="Calibri" w:cs="Calibri" w:eastAsia="Calibri" w:hAnsi="Calibri"/>
        </w:rPr>
        <w:t xml:space="preserve">5.6 analytics-stats</w:t>
      </w:r>
    </w:p>
    <w:p>
      <w:pPr>
        <w:spacing w:after="100" w:before="0"/>
      </w:pPr>
      <w:r>
        <w:rPr>
          <w:sz w:val="20"/>
          <w:szCs w:val="20"/>
          <w:rFonts w:ascii="Calibri" w:cs="Calibri" w:eastAsia="Calibri" w:hAnsi="Calibri"/>
        </w:rPr>
        <w:t xml:space="preserve">Integración: 203 casos en casos.json; ejecutados 201, pasan 201, fallan 0, planeados no ejecutados 2.</w:t>
      </w:r>
    </w:p>
    <w:tbl>
      <w:tblPr>
        <w:tblW w:type="dxa" w:w="136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2900"/>
        <w:gridCol w:w="1100"/>
        <w:gridCol w:w="1900"/>
        <w:gridCol w:w="2000"/>
        <w:gridCol w:w="1700"/>
        <w:gridCol w:w="1300"/>
        <w:gridCol w:w="1536"/>
      </w:tblGrid>
      <w:tr>
        <w:trPr>
          <w:cantSplit/>
          <w:tblHeader/>
        </w:trPr>
        <w:tc>
          <w:tcPr>
            <w:tcW w:type="dxa" w:w="125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ID</w:t>
            </w:r>
          </w:p>
        </w:tc>
        <w:tc>
          <w:tcPr>
            <w:tcW w:type="dxa" w:w="29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Caso</w:t>
            </w:r>
          </w:p>
        </w:tc>
        <w:tc>
          <w:tcPr>
            <w:tcW w:type="dxa" w:w="11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Tipo</w:t>
            </w:r>
          </w:p>
        </w:tc>
        <w:tc>
          <w:tcPr>
            <w:tcW w:type="dxa" w:w="19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Objetivo (suite)</w:t>
            </w:r>
          </w:p>
        </w:tc>
        <w:tc>
          <w:tcPr>
            <w:tcW w:type="dxa" w:w="20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Esperado</w:t>
            </w:r>
          </w:p>
        </w:tc>
        <w:tc>
          <w:tcPr>
            <w:tcW w:type="dxa" w:w="17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Obtenido</w:t>
            </w:r>
          </w:p>
        </w:tc>
        <w:tc>
          <w:tcPr>
            <w:tcW w:type="dxa" w:w="13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Estado</w:t>
            </w:r>
          </w:p>
        </w:tc>
        <w:tc>
          <w:tcPr>
            <w:tcW w:type="dxa" w:w="1536"/>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Evidencia</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INT-STA-001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test_el_analista_obtiene_el_resultado_de_scipy</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INT-STA-002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test_xml_de_cada_ruta_valida_contra_el_xsd[/v1/hypothesis/test]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INT-STA-003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test_xml_de_cada_ruta_valida_contra_el_xsd[/v1/anova]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INT-STA-004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test_xml_de_cada_ruta_valida_contra_el_xsd[/v1/proportions/compare]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INT-STA-005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test_solo_el_analista_ejecuta_d24[Administrador-/v1/hypothesis/test]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INT-STA-006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test_solo_el_analista_ejecuta_d24[Administrador-/v1/anova]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INT-STA-007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test_solo_el_analista_ejecuta_d24[Administrador-/v1/proportions/compare]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INT-STA-008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test_solo_el_analista_ejecuta_d24[Gerente de categor\xeda-/v1/hypothesis/test]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INT-STA-009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test_solo_el_analista_ejecuta_d24[Gerente de categor\xeda-/v1/anova]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INT-STA-010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test_solo_el_analista_ejecuta_d24[Gerente de categor\xeda-/v1/proportions/compare]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INT-STA-011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test_solo_el_analista_ejecuta_d24[Responsable de precios-/v1/hypothesis/test]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INT-STA-012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test_solo_el_analista_ejecuta_d24[Responsable de precios-/v1/anova]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INT-STA-013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test_solo_el_analista_ejecuta_d24[Responsable de precios-/v1/proportions/compare]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INT-STA-014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test_solo_el_analista_ejecuta_d24[Planeador-/v1/hypothesis/test]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INT-STA-015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test_solo_el_analista_ejecuta_d24[Planeador-/v1/anova]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INT-STA-016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test_solo_el_analista_ejecuta_d24[Planeador-/v1/proportions/compare]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INT-STA-017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test_solo_el_analista_ejecuta_d24[Auditor-/v1/hypothesis/test]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INT-STA-018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test_solo_el_analista_ejecuta_d24[Auditor-/v1/anova]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INT-STA-019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test_solo_el_analista_ejecuta_d24[Auditor-/v1/proportions/compare]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INT-STA-020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test_solo_el_analista_ejecuta_d24[Proveedor-/v1/hypothesis/test]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INT-STA-021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test_solo_el_analista_ejecuta_d24[Proveedor-/v1/anova]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INT-STA-022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test_solo_el_analista_ejecuta_d24[Proveedor-/v1/proportions/compare]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INT-STA-023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test_sin_token_es_401[/v1/hypothesis/test]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autenticacion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INT-STA-024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test_sin_token_es_401[/v1/anova]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autenticacion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INT-STA-025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test_sin_token_es_401[/v1/proportions/compare]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autenticacion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INT-STA-026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test_valor_no_numerico_es_400_en_json_y_en_xml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INT-STA-027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test_nan_infinito_booleano_o_texto_es_400_y_no_500[NaN]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INT-STA-028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test_nan_infinito_booleano_o_texto_es_400_y_no_500[Infinity]</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INT-STA-029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test_nan_infinito_booleano_o_texto_es_400_y_no_500[true]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INT-STA-030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test_nan_infinito_booleano_o_texto_es_400_y_no_500["5"]</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INT-STA-031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test_casos_invalidos_son_400_con_su_motivo[/v1/hypothesis/test-cuerpo0-al menos 2]</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INT-STA-032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test_casos_invalidos_son_400_con_su_motivo[/v1/hypothesis/test-cuerpo1-None]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INT-STA-033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test_casos_invalidos_son_400_con_su_motivo[/v1/hypothesis/test-cuerpo2-None]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INT-STA-034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test_casos_invalidos_son_400_con_su_motivo[/v1/anova-cuerpo3-al menos 2 grupos]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INT-STA-035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test_casos_invalidos_son_400_con_su_motivo[/v1/proportions/compare-cuerpo4-entre 0 y el total]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INT-STA-036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test_casos_invalidos_son_400_con_su_motivo[/v1/proportions/compare-cuerpo5-total 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INT-STA-037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test_anova_con_dos_grupos_responde_la_prueba_de_dos_grupos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INT-STA-038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test_swagger_documenta_ejemplo_json_y_xml_y_sus_errores[/v1/hypothesis/test]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INT-STA-039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test_swagger_documenta_ejemplo_json_y_xml_y_sus_errores[/v1/anova]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INT-STA-040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test_swagger_documenta_ejemplo_json_y_xml_y_sus_errores[/v1/proportions/compare]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INT-STA-041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test_igual_a_scikit_learn[features0-2]</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INT-STA-042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test_igual_a_scikit_learn[features0-3]</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INT-STA-043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test_igual_a_scikit_learn[features0-4]</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INT-STA-044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test_igual_a_scikit_learn[features1-2]</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INT-STA-045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test_igual_a_scikit_learn[features1-3]</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INT-STA-046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test_igual_a_scikit_learn[features1-4]</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INT-STA-047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test_igual_a_scikit_learn[features2-2]</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INT-STA-048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test_igual_a_scikit_learn[features2-3]</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INT-STA-049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test_igual_a_scikit_learn[features2-4]</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INT-STA-050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test_las_zonas_sembradas_separan_a_valle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INT-STA-051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test_el_orden_de_entrada_no_cambia_nada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INT-STA-052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test_se_numeran_por_el_promedio_de_la_primera_variable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INT-STA-053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test_el_centroide_es_el_promedio_de_sus_zonas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INT-STA-054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test_reproducible_desde_la_entrada_guardada_d15</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INT-STA-055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test_zona_sin_dato_se_excluye_y_no_se_rellena_con_cero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INT-STA-056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test_una_variable_que_no_se_pide_no_excluye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INT-STA-057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test_limites_de_k_d27[zonas0-3-k debe ser menor que el n\xfamero de zonas con datos (3): con estos datos solo se puede k = 2 (D-27).]</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negocio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INT-STA-058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test_limites_de_k_d27[zonas1-5-k debe ser menor que el n\xfamero de zonas con datos (5): con estos datos k puede ir de 2 a 4 (D-27).]</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negocio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INT-STA-059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test_limites_de_k_d27[zonas2-2-Se necesitan al menos 3 zonas con datos para agrupar; hay 2.]</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INT-STA-060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test_menos_zonas_distintas_que_grupos_es_400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INT-STA-061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test_una_variable_igual_en_todas_se_avisa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INT-STA-062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test_todo_sale_en_tipos_nativos_de_python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INT-STA-063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test_corre_guarda_y_se_recupera_igual_por_su_id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INT-STA-064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test_con_los_servicios_lee_indicadores_y_ticket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INT-STA-065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test_sin_ticket_en_features_no_lo_pide_y_con_zone_ids_no_lista_zonas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INT-STA-066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test_zona_inexistente_en_catalog_es_404</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INT-STA-067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test_k_3_con_3_zonas_es_400_d27_y_no_guarda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INT-STA-068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test_peticiones_invalidas_son_400[cuerpo0-no van zoneIds ni fechas]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INT-STA-069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test_peticiones_invalidas_son_400[cuerpo1-no van zoneIds ni fechas]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INT-STA-070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test_peticiones_invalidas_son_400[cuerpo2-sin repetir]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INT-STA-071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test_peticiones_invalidas_son_400[cuerpo3-de 1 a 4]</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INT-STA-072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test_peticiones_invalidas_son_400[cuerpo4-features.0]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INT-STA-073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test_peticiones_invalidas_son_400[cuerpo5-k:]</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INT-STA-074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test_peticiones_invalidas_son_400[cuerpo6-k:]</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INT-STA-075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test_peticiones_invalidas_son_400[cuerpo7-seed:]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INT-STA-076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test_peticiones_invalidas_son_400[cuerpo8-al menos 3 zonas]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INT-STA-077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test_peticiones_invalidas_son_400[cuerpo9-no puede repetir]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INT-STA-078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test_peticiones_invalidas_son_400[cuerpo10-no puede repetir zoneId]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INT-STA-079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test_peticiones_invalidas_son_400[cuerpo11-dateFrom debe ser un d\xeda]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INT-STA-080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test_peticiones_invalidas_son_400[cuerpo12-extra:]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INT-STA-081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test_solo_el_analista_corre_d24[Administrador]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INT-STA-082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test_solo_el_analista_corre_d24[Gerente de categor\xeda]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INT-STA-083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test_solo_el_analista_corre_d24[Responsable de precios]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INT-STA-084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test_solo_el_analista_corre_d24[Planeador]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INT-STA-085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test_solo_el_analista_corre_d24[Auditor]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INT-STA-086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test_solo_el_analista_corre_d24[Proveedor]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INT-STA-087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test_las_corridas_las_leen_los_internos_d24[Administrador-200]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INT-STA-088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test_las_corridas_las_leen_los_internos_d24[Analista comercial-200]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INT-STA-089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test_las_corridas_las_leen_los_internos_d24[Gerente de categor\xeda-200]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INT-STA-090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test_las_corridas_las_leen_los_internos_d24[Responsable de precios-200]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INT-STA-091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test_las_corridas_las_leen_los_internos_d24[Planeador-200]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INT-STA-092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test_las_corridas_las_leen_los_internos_d24[Auditor-200]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INT-STA-093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test_las_corridas_las_leen_los_internos_d24[Proveedor-403]</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INT-STA-094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test_sin_token_es_401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autenticacion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INT-STA-095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test_listado_paginado_de_la_mas_reciente_sin_la_entrada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INT-STA-096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test_id_mal_formado_400_e_inexistente_404</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INT-STA-097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test_mongo_caido_es_503_d25</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INT-STA-098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test_xml_de_las_tres_rutas_valida_contra_el_xsd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INT-STA-099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test_swagger_documenta_ejemplo_json_y_xml[/v1/clustering/run-post-201]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INT-STA-100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test_swagger_documenta_ejemplo_json_y_xml[/v1/clustering/runs-get-200]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INT-STA-101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test_swagger_documenta_ejemplo_json_y_xml[/v1/clustering/runs/{id_corrida}-get-200]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tests.test_clustering_api</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test_clustering_api.py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INT-STA-102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test_welch_igual_a_scipy[two-sided-a0-b0]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INT-STA-103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test_welch_igual_a_scipy[two-sided-a1-b1]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INT-STA-104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test_welch_igual_a_scipy[two-sided-a2-b2]</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INT-STA-105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test_welch_igual_a_scipy[greater-a0-b0]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INT-STA-106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test_welch_igual_a_scipy[greater-a1-b1]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INT-STA-107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test_welch_igual_a_scipy[greater-a2-b2]</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INT-STA-108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test_welch_igual_a_scipy[less-a0-b0]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INT-STA-109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test_welch_igual_a_scipy[less-a1-b1]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INT-STA-110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test_welch_igual_a_scipy[less-a2-b2]</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INT-STA-111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test_welch_contra_la_formula[a0-b0]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INT-STA-112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test_welch_contra_la_formula[a1-b1]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INT-STA-113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test_welch_contra_la_formula[a2-b2]</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INT-STA-114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test_mann_whitney_igual_a_scipy[two-sided-a0-b0]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INT-STA-115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test_mann_whitney_igual_a_scipy[two-sided-a1-b1]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INT-STA-116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test_mann_whitney_igual_a_scipy[two-sided-a2-b2]</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INT-STA-117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test_mann_whitney_igual_a_scipy[greater-a0-b0]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INT-STA-118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test_mann_whitney_igual_a_scipy[greater-a1-b1]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INT-STA-119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test_mann_whitney_igual_a_scipy[greater-a2-b2]</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INT-STA-120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test_auto_usa_mann_whitney_si_algun_grupo_tiene_menos_de_8</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INT-STA-121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test_resumen_de_cada_grupo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INT-STA-122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test_anova_da_el_valor_publicado_de_los_mejillones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INT-STA-123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test_anova_igual_a_scipy[3]</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INT-STA-124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test_anova_igual_a_scipy[4]</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INT-STA-125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test_anova_igual_a_scipy[6]</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INT-STA-126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test_anova_con_dos_grupos_se_resuelve_con_la_prueba_de_dos_grupos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INT-STA-127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test_anova_con_un_grupo_es_400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INT-STA-128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test_z_igual_a_statsmodels_y_a_la_formula[g10-g20]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INT-STA-129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test_z_igual_a_statsmodels_y_a_la_formula[g11-g21]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INT-STA-130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test_z_igual_a_statsmodels_y_a_la_formula[g12-g22]</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INT-STA-131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test_fisher_si_algun_conteo_esperado_es_menor_a_5</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INT-STA-132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test_fisher_igual_a_scipy[tabla0]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INT-STA-133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test_fisher_igual_a_scipy[tabla1]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INT-STA-134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test_fisher_igual_a_scipy[tabla2]</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INT-STA-135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test_el_corte_de_fisher_es_un_esperado_menor_a_5</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INT-STA-136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test_fisher_con_razon_de_momios_infinita_la_omite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INT-STA-137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test_chi_cuadrada_igual_a_statsmodels_y_a_scipy[conteos0]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INT-STA-138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test_chi_cuadrada_igual_a_statsmodels_y_a_scipy[conteos1]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INT-STA-139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test_chi_cuadrada_igual_a_statsmodels_y_a_scipy[conteos2]</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INT-STA-140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test_casos_de_control_dan_400_con_su_motivo[&lt;lambda&gt;-al menos 2]</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INT-STA-141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test_casos_de_control_dan_400_con_su_motivo[&lt;lambda&gt;-no tienen variaci\xf3n]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INT-STA-142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test_casos_de_control_dan_400_con_su_motivo[&lt;lambda&gt;-Todos los valores son iguales]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INT-STA-143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test_casos_de_control_dan_400_con_su_motivo[&lt;lambda&gt;-exactamente 2]</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INT-STA-144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test_casos_de_control_dan_400_con_su_motivo[&lt;lambda&gt;-repetido]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INT-STA-145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test_casos_de_control_dan_400_con_su_motivo[&lt;lambda&gt;-Ning\xfan grupo]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INT-STA-146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test_casos_de_control_dan_400_con_su_motivo[&lt;lambda&gt;-entre 0 y el total]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INT-STA-147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test_casos_de_control_dan_400_con_su_motivo[&lt;lambda&gt;-total 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INT-STA-148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test_casos_de_control_dan_400_con_su_motivo[&lt;lambda&gt;-proporci\xf3n 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INT-STA-149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test_casos_de_control_dan_400_con_su_motivo[&lt;lambda&gt;-hasta]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INT-STA-150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test_un_grupo_constante_no_impide_welch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INT-STA-151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test_todo_sale_en_tipos_nativos_de_python[&lt;lambda&gt;0]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INT-STA-152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test_todo_sale_en_tipos_nativos_de_python[&lt;lambda&gt;1]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INT-STA-153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test_todo_sale_en_tipos_nativos_de_python[&lt;lambda&gt;2]</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INT-STA-154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test_todo_sale_en_tipos_nativos_de_python[&lt;lambda&gt;3]</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INT-STA-155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test_todo_sale_en_tipos_nativos_de_python[&lt;lambda&gt;4]</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INT-STA-156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test_todo_sale_en_tipos_nativos_de_python[&lt;lambda&gt;5]</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INT-STA-157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test_la_conclusion_es_un_indicio_y_no_una_causa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tests.test_estadistica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test_estadistica.py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INT-STA-158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test_hipotesis_con_canastas_por_segmento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tests.test_fuentes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test_fuentes.py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INT-STA-159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test_cada_metrica_toma_su_campo[productCount]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tests.test_fuentes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test_fuentes.py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INT-STA-160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test_cada_metrica_toma_su_campo[unitsTotal]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tests.test_fuentes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test_fuentes.py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INT-STA-161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test_anova_por_zona_usa_el_nombre_de_catalog</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tests.test_fuentes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test_fuentes.py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INT-STA-162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test_proporciones_cuentan_con_los_totales[hasBasicProducts-filtro0]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tests.test_fuentes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test_fuentes.py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INT-STA-163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test_proporciones_cuentan_con_los_totales[grande-filtro1]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tests.test_fuentes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test_fuentes.py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INT-STA-164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test_mas_de_500_paginas_es_400_sin_leer_el_resto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tests.test_fuentes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test_fuentes.py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INT-STA-165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test_exactamente_500_paginas_si_se_leen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tests.test_fuentes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test_fuentes.py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INT-STA-166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test_servicio_que_no_responde_es_503[falla0-None]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tests.test_fuentes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test_fuentes.py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INT-STA-167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test_servicio_que_no_responde_es_503[falla1-None]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tests.test_fuentes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test_fuentes.py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INT-STA-168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test_servicio_que_no_responde_es_503[None-500]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tests.test_fuentes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test_fuentes.py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INT-STA-169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test_grupo_inexistente_en_catalog_es_404</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tests.test_fuentes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test_fuentes.py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INT-STA-170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test_grupo_con_una_sola_canasta_es_400_que_lo_nombra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tests.test_fuentes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test_fuentes.py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INT-STA-171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test_peticiones_invalidas_son_400_sin_llamar_a_nadie[/v1/hypothesis/test-cuerpo0-exactamente uno de los dos]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tests.test_fuentes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test_fuentes.py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INT-STA-172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test_peticiones_invalidas_son_400_sin_llamar_a_nadie[/v1/hypothesis/test-cuerpo1-exactamente uno de los dos]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tests.test_fuentes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test_fuentes.py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INT-STA-173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test_peticiones_invalidas_son_400_sin_llamar_a_nadie[/v1/hypothesis/test-cuerpo2-exactamente 2 grupos]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tests.test_fuentes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test_fuentes.py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INT-STA-174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test_peticiones_invalidas_son_400_sin_llamar_a_nadie[/v1/anova-cuerpo3-de 2 a 20 grupos]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tests.test_fuentes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test_fuentes.py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INT-STA-175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test_peticiones_invalidas_son_400_sin_llamar_a_nadie[/v1/hypothesis/test-cuerpo4-necesita `metric`]</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tests.test_fuentes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test_fuentes.py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INT-STA-176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test_peticiones_invalidas_son_400_sin_llamar_a_nadie[/v1/hypothesis/test-cuerpo5-`condition` no aplica]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tests.test_fuentes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test_fuentes.py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INT-STA-177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test_peticiones_invalidas_son_400_sin_llamar_a_nadie[/v1/proportions/compare-cuerpo6-necesita `condition`]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tests.test_fuentes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test_fuentes.py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INT-STA-178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test_peticiones_invalidas_son_400_sin_llamar_a_nadie[/v1/hypothesis/test-cuerpo7-no es un id de segmento]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tests.test_fuentes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test_fuentes.py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INT-STA-179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test_peticiones_invalidas_son_400_sin_llamar_a_nadie[/v1/hypothesis/test-cuerpo8-no es un id de segmento]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tests.test_fuentes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test_fuentes.py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INT-STA-180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test_peticiones_invalidas_son_400_sin_llamar_a_nadie[/v1/hypothesis/test-cuerpo9-no es un id de zona]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tests.test_fuentes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test_fuentes.py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INT-STA-181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test_peticiones_invalidas_son_400_sin_llamar_a_nadie[/v1/hypothesis/test-cuerpo10-no puede repetir]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tests.test_fuentes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test_fuentes.py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INT-STA-182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test_peticiones_invalidas_son_400_sin_llamar_a_nadie[/v1/hypothesis/test-cuerpo11-dateFrom debe ser un d\xeda]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tests.test_fuentes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test_fuentes.py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INT-STA-183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test_peticiones_invalidas_son_400_sin_llamar_a_nadie[/v1/hypothesis/test-cuerpo12-dateTo debe ser un d\xeda]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tests.test_fuentes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test_fuentes.py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INT-STA-184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test_peticiones_invalidas_son_400_sin_llamar_a_nadie[/v1/hypothesis/test-cuerpo13-anterior a la inicial]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tests.test_fuentes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test_fuentes.py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INT-STA-185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test_peticiones_invalidas_son_400_sin_llamar_a_nadie[/v1/hypothesis/test-cuerpo14-storeId]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tests.test_fuentes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test_fuentes.py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INT-STA-186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test_el_xml_con_source_valida_contra_el_xsd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tests.test_fuentes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test_fuentes.py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INT-STA-187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test_guarda_y_relee_igual_con_su_indice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tests.test_mongo_real</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 (no se ejecutó)</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color w:val="595959"/>
                <w:sz w:val="16"/>
                <w:szCs w:val="16"/>
                <w:rFonts w:ascii="Calibri" w:cs="Calibri" w:eastAsia="Calibri" w:hAnsi="Calibri"/>
              </w:rPr>
              <w:t xml:space="preserve">Planeada, no ejecutada en esta entrega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test_mongo_real.py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INT-STA-188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test_lista_de_la_mas_reciente_sin_la_entrada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tests.test_mongo_real</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 (no se ejecutó)</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color w:val="595959"/>
                <w:sz w:val="16"/>
                <w:szCs w:val="16"/>
                <w:rFonts w:ascii="Calibri" w:cs="Calibri" w:eastAsia="Calibri" w:hAnsi="Calibri"/>
              </w:rPr>
              <w:t xml:space="preserve">Planeada, no ejecutada en esta entrega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test_mongo_real.py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INT-STA-189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test_cada_prueba_deja_su_bitacora_y_no_avisa[/v1/hypothesis/test-cuerpo0-hipotesis]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comunicacion entre servicios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tests.test_reportes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test_reportes.py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INT-STA-190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test_cada_prueba_deja_su_bitacora_y_no_avisa[/v1/anova-cuerpo1-anova]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comunicacion entre servicios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tests.test_reportes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test_reportes.py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INT-STA-191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test_cada_prueba_deja_su_bitacora_y_no_avisa[/v1/proportions/compare-cuerpo2-proporciones]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comunicacion entre servicios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tests.test_reportes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test_reportes.py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INT-STA-192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test_el_clustering_deja_bitacora_y_avisa_a_quien_lo_corrio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comunicacion entre servicios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tests.test_reportes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test_reportes.py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INT-STA-193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test_la_ip_que_no_es_ip_va_nula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tests.test_reportes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test_reportes.py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INT-STA-194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test_audit_o_notifications_caidos_no_cambian_la_respuesta[falla0-201]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comunicacion entre servicios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tests.test_reportes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test_reportes.py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INT-STA-195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test_audit_o_notifications_caidos_no_cambian_la_respuesta[falla1-201]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comunicacion entre servicios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tests.test_reportes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test_reportes.py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INT-STA-196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test_audit_o_notifications_caidos_no_cambian_la_respuesta[None-500]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comunicacion entre servicios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tests.test_reportes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test_reportes.py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INT-STA-197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test_audit_o_notifications_caidos_no_cambian_la_respuesta[None-400]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tests.test_reportes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test_reportes.py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INT-STA-198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test_los_reportes_se_tragan_sus_errores[falla0]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tests.test_reportes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test_reportes.py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INT-STA-199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test_los_reportes_se_tragan_sus_errores[falla1]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tests.test_reportes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test_reportes.py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INT-STA-200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test_los_reportes_se_tragan_sus_errores[falla2]</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tests.test_reportes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test_reportes.py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INT-STA-201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test_un_400_no_se_reporta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tests.test_reportes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test_reportes.py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INT-STA-202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test_sin_las_urls_no_se_llama_a_nadie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comunicacion entre servicios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tests.test_reportes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test_reportes.py</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INT-STA-203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test_el_limite_es_de_1_5_s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tests.test_reportes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test_reportes.py</w:t>
            </w:r>
          </w:p>
        </w:tc>
      </w:tr>
    </w:tbl>
    <w:p>
      <w:pPr>
        <w:pStyle w:val="Heading3"/>
        <w:keepNext/>
        <w:spacing w:before="140" w:after="80"/>
      </w:pPr>
      <w:r>
        <w:rPr>
          <w:b/>
          <w:bCs/>
          <w:color w:val="1F3A5F"/>
          <w:sz w:val="22"/>
          <w:szCs w:val="22"/>
          <w:rFonts w:ascii="Calibri" w:cs="Calibri" w:eastAsia="Calibri" w:hAnsi="Calibri"/>
        </w:rPr>
        <w:t xml:space="preserve">Evidencias del dossier incluidas en el zip (12)</w:t>
      </w:r>
    </w:p>
    <w:tbl>
      <w:tblPr>
        <w:tblW w:type="dxa" w:w="136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2900"/>
        <w:gridCol w:w="1100"/>
        <w:gridCol w:w="1900"/>
        <w:gridCol w:w="2000"/>
        <w:gridCol w:w="1700"/>
        <w:gridCol w:w="1300"/>
        <w:gridCol w:w="1536"/>
      </w:tblGrid>
      <w:tr>
        <w:trPr>
          <w:cantSplit/>
          <w:tblHeader/>
        </w:trPr>
        <w:tc>
          <w:tcPr>
            <w:tcW w:type="dxa" w:w="125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ID</w:t>
            </w:r>
          </w:p>
        </w:tc>
        <w:tc>
          <w:tcPr>
            <w:tcW w:type="dxa" w:w="29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Caso</w:t>
            </w:r>
          </w:p>
        </w:tc>
        <w:tc>
          <w:tcPr>
            <w:tcW w:type="dxa" w:w="11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Tipo</w:t>
            </w:r>
          </w:p>
        </w:tc>
        <w:tc>
          <w:tcPr>
            <w:tcW w:type="dxa" w:w="19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Objetivo (suite)</w:t>
            </w:r>
          </w:p>
        </w:tc>
        <w:tc>
          <w:tcPr>
            <w:tcW w:type="dxa" w:w="20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Esperado</w:t>
            </w:r>
          </w:p>
        </w:tc>
        <w:tc>
          <w:tcPr>
            <w:tcW w:type="dxa" w:w="17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Obtenido</w:t>
            </w:r>
          </w:p>
        </w:tc>
        <w:tc>
          <w:tcPr>
            <w:tcW w:type="dxa" w:w="13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Estado</w:t>
            </w:r>
          </w:p>
        </w:tc>
        <w:tc>
          <w:tcPr>
            <w:tcW w:type="dxa" w:w="1536"/>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Evidencia</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EV-STA-01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POST POST /v1/clustering/run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exito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Analista agrupa las zonas con KMeans y la corrida queda guardada en MongoDB</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201</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201</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evidencias/EV-STA-01.json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EV-STA-02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GET /v1/clustering/runs?page=1&amp;limit=5</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exito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Historial paginado de corridas de clustering</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evidencias/EV-STA-02.json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EV-STA-03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GET /v1/clustering/runs/6aced75389ced79f07b6413c</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exito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La corrida completa, con su entrada y asignaciones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evidencias/EV-STA-03.json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EV-STA-04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POST POST /v1/hypothesis/test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exito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Prueba de hipotesis entre dos grupos de valores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evidencias/EV-STA-04.json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EV-STA-05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POST POST /v1/anova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exito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ANOVA de un factor entre tres grupos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evidencias/EV-STA-05.json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EV-STA-06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POST POST /v1/proportions/compare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exito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Comparacion de dos proporciones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evidencias/EV-STA-06.json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EV-STA-07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POST POST /v1/clustering/run (k=0)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parametros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k fuera de rango se rechaza antes de calcular</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400</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400</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evidencias/EV-STA-07.json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EV-STA-08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GET /v1/clustering/runs/000000000000000000000000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inexistente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ObjectId bien formado que no existe da 404</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404</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404</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evidencias/EV-STA-08.json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EV-STA-09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POST POST /v1/anova (sin token)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no autorizado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servicio de Python tambien exige sesion</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401</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401</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evidencias/EV-STA-09.json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EV-STA-10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POST POST /v1/clustering/run (Planeador)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sin permiso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Solo el Analista comercial corre el clustering</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403</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403</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evidencias/EV-STA-10.json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EV-STA-11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GET /v1/clustering/runs/6aced75389ced79f07b6413c (Accept XML)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La corrida en XML</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 con cuerpo XML</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evidencias/EV-STA-11.json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EV-STA-12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POST POST /v1/clustering/run (MongoDB detenido)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negocio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Sin MongoDB la corrida no se puede guardar: responde 503, no 500 (D-25)</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503</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503</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evidencias/EV-STA-12.json</w:t>
            </w:r>
          </w:p>
        </w:tc>
      </w:tr>
    </w:tbl>
    <w:p>
      <w:pPr>
        <w:spacing w:after="100" w:before="0"/>
      </w:pPr>
      <w:r>
        <w:rPr>
          <w:sz w:val="20"/>
          <w:szCs w:val="20"/>
          <w:rFonts w:ascii="Calibri" w:cs="Calibri" w:eastAsia="Calibri" w:hAnsi="Calibri"/>
        </w:rPr>
        <w:t xml:space="preserve"/>
      </w:r>
    </w:p>
    <w:p>
      <w:pPr>
        <w:pStyle w:val="Heading2"/>
        <w:keepNext/>
        <w:spacing w:before="200" w:after="100"/>
      </w:pPr>
      <w:r>
        <w:rPr>
          <w:b/>
          <w:bCs/>
          <w:color w:val="1F3A5F"/>
          <w:sz w:val="26"/>
          <w:szCs w:val="26"/>
          <w:rFonts w:ascii="Calibri" w:cs="Calibri" w:eastAsia="Calibri" w:hAnsi="Calibri"/>
        </w:rPr>
        <w:t xml:space="preserve">5.7 decision-service</w:t>
      </w:r>
    </w:p>
    <w:p>
      <w:pPr>
        <w:spacing w:after="100" w:before="0"/>
      </w:pPr>
      <w:r>
        <w:rPr>
          <w:sz w:val="20"/>
          <w:szCs w:val="20"/>
          <w:rFonts w:ascii="Calibri" w:cs="Calibri" w:eastAsia="Calibri" w:hAnsi="Calibri"/>
        </w:rPr>
        <w:t xml:space="preserve">Integración: 46 casos en casos.json; ejecutados 46, pasan 44, fallan 2, planeados no ejecutados 0.</w:t>
      </w:r>
    </w:p>
    <w:p>
      <w:pPr>
        <w:spacing w:after="100" w:before="0"/>
      </w:pPr>
      <w:r>
        <w:rPr>
          <w:sz w:val="20"/>
          <w:szCs w:val="20"/>
          <w:rFonts w:ascii="Calibri" w:cs="Calibri" w:eastAsia="Calibri" w:hAnsi="Calibri"/>
        </w:rPr>
        <w:t xml:space="preserve">Dossier parte 1: EV-DEC, 13 casos ejecutados contra el servicio real (éxito 2xx, 400, 401, 403, 404 y efecto en base de datos). Esos EV-* no vienen en el zip, por lo que se citan por prefijo y conteo, sin IDs individuales.</w:t>
      </w:r>
    </w:p>
    <w:tbl>
      <w:tblPr>
        <w:tblW w:type="dxa" w:w="136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2900"/>
        <w:gridCol w:w="1100"/>
        <w:gridCol w:w="1900"/>
        <w:gridCol w:w="2000"/>
        <w:gridCol w:w="1700"/>
        <w:gridCol w:w="1300"/>
        <w:gridCol w:w="1536"/>
      </w:tblGrid>
      <w:tr>
        <w:trPr>
          <w:cantSplit/>
          <w:tblHeader/>
        </w:trPr>
        <w:tc>
          <w:tcPr>
            <w:tcW w:type="dxa" w:w="125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ID</w:t>
            </w:r>
          </w:p>
        </w:tc>
        <w:tc>
          <w:tcPr>
            <w:tcW w:type="dxa" w:w="29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Caso</w:t>
            </w:r>
          </w:p>
        </w:tc>
        <w:tc>
          <w:tcPr>
            <w:tcW w:type="dxa" w:w="11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Tipo</w:t>
            </w:r>
          </w:p>
        </w:tc>
        <w:tc>
          <w:tcPr>
            <w:tcW w:type="dxa" w:w="19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Objetivo (suite)</w:t>
            </w:r>
          </w:p>
        </w:tc>
        <w:tc>
          <w:tcPr>
            <w:tcW w:type="dxa" w:w="20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Esperado</w:t>
            </w:r>
          </w:p>
        </w:tc>
        <w:tc>
          <w:tcPr>
            <w:tcW w:type="dxa" w:w="17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Obtenido</w:t>
            </w:r>
          </w:p>
        </w:tc>
        <w:tc>
          <w:tcPr>
            <w:tcW w:type="dxa" w:w="13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Estado</w:t>
            </w:r>
          </w:p>
        </w:tc>
        <w:tc>
          <w:tcPr>
            <w:tcW w:type="dxa" w:w="1536"/>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Evidencia</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INT-DEC-001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POST /v1/simulation/price → simulacionPrecioResponse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 contra el XSD (integración)</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contrato-xml.spec.ts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INT-DEC-002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POST /v1/simulation/presentation → simulacionPresentacionResponse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 contra el XSD (integración)</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Ningún producto tiene 3 o más presentaciones activas con precio vigente (D-14): carga el seed o registra precios. | at productoComparable (&lt;ruta local&gt;) | at processTicksAndRejections (node:internal/process/task_queues:105…</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B00020"/>
                <w:sz w:val="16"/>
                <w:szCs w:val="16"/>
                <w:rFonts w:ascii="Calibri" w:cs="Calibri" w:eastAsia="Calibri" w:hAnsi="Calibri"/>
              </w:rPr>
              <w:t xml:space="preserve">Falla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contrato-xml.spec.ts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INT-DEC-003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/v1/simulation/scenarios → simulacionEscenariosResponse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 contra el XSD (integración)</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contrato-xml.spec.ts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INT-DEC-004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/v1/simulation/compare?ids=a,b → simulacionCompareResponse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 contra el XSD (integración)</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Ningún producto tiene 3 o más presentaciones activas con precio vigente (D-14): carga el seed o registra precios. | at productoComparable (&lt;ruta local&gt;) | at processTicksAndRejections (node:internal/process/task_queues:105…</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B00020"/>
                <w:sz w:val="16"/>
                <w:szCs w:val="16"/>
                <w:rFonts w:ascii="Calibri" w:cs="Calibri" w:eastAsia="Calibri" w:hAnsi="Calibri"/>
              </w:rPr>
              <w:t xml:space="preserve">Falla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contrato-xml.spec.ts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INT-DEC-005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/v1/accessibility/by-zone/:zoneId → indiceAccesibilidad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 contra el XSD (integración)</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contrato-xml.spec.ts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INT-DEC-006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POST /v1/recommendations/generate → recomendacionesResponse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 contra el XSD (integración)</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contrato-xml.spec.ts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INT-DEC-007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/v1/recommendations → recomendacionesPageResponse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 contra el XSD (integración)</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contrato-xml.spec.ts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INT-DEC-008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/v1/recommendations/:id/explain → recomendacion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 contra el XSD (integración)</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contrato-xml.spec.ts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INT-DEC-009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PATCH /v1/recommendations/:id/approve (Gerente) → recomendacion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 contra el XSD (integración)</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contrato-xml.spec.ts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INT-DEC-010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400 pedido en XML → error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 contra el XSD (integración)</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contrato-xml.spec.ts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INT-DEC-011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404 pedido en XML → error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 contra el XSD (integración)</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contrato-xml.spec.ts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INT-DEC-012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Administrador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POST /v1/simulation/price</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INT-DEC-013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POST /v1/simulation/price</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INT-DEC-014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POST /v1/simulation/price</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INT-DEC-015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Responsable de precios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POST /v1/simulation/price</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INT-DEC-016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Planeador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POST /v1/simulation/price</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INT-DEC-017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Auditor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POST /v1/simulation/price</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INT-DEC-018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Proveedor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POST /v1/simulation/price</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INT-DEC-019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Administrador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POST /v1/simulation/presentation</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INT-DEC-020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POST /v1/simulation/presentation</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INT-DEC-021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POST /v1/simulation/presentation</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INT-DEC-022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Responsable de precios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POST /v1/simulation/presentation</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INT-DEC-023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Planeador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POST /v1/simulation/presentation</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INT-DEC-024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Auditor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POST /v1/simulation/presentation</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INT-DEC-025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Proveedor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POST /v1/simulation/presentation</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INT-DEC-026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Administrador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POST /v1/recommendations/generate</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INT-DEC-027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POST /v1/recommendations/generate</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INT-DEC-028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POST /v1/recommendations/generate</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INT-DEC-029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Responsable de precios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POST /v1/recommendations/generate</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INT-DEC-030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Planeador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POST /v1/recommendations/generate</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INT-DEC-031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Auditor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POST /v1/recommendations/generate</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INT-DEC-032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Proveedor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POST /v1/recommendations/generate</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INT-DEC-033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Administrador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PATCH /v1/recommendations/:id/approve con un UUID inexist…</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INT-DEC-034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PATCH /v1/recommendations/:id/approve con un UUID inexist…</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INT-DEC-035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PATCH /v1/recommendations/:id/approve con un UUID inexist…</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INT-DEC-036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Responsable de precios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PATCH /v1/recommendations/:id/approve con un UUID inexist…</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INT-DEC-037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Planeador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PATCH /v1/recommendations/:id/approve con un UUID inexist…</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INT-DEC-038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Auditor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PATCH /v1/recommendations/:id/approve con un UUID inexist…</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INT-DEC-039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Proveedor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PATCH /v1/recommendations/:id/approve con un UUID inexist…</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INT-DEC-040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Administrador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PATCH /v1/recommendations/:id/reject con un UUID inexiste…</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INT-DEC-041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PATCH /v1/recommendations/:id/reject con un UUID inexiste…</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INT-DEC-042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PATCH /v1/recommendations/:id/reject con un UUID inexiste…</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INT-DEC-043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Responsable de precios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PATCH /v1/recommendations/:id/reject con un UUID inexiste…</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INT-DEC-044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Planeador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PATCH /v1/recommendations/:id/reject con un UUID inexiste…</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INT-DEC-045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Auditor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PATCH /v1/recommendations/:id/reject con un UUID inexiste…</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INT-DEC-046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Proveedor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Matriz de roles (integración) › PATCH /v1/recommendations/:id/reject con un UUID inexiste…</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roles.spec.ts</w:t>
            </w:r>
          </w:p>
        </w:tc>
      </w:tr>
    </w:tbl>
    <w:p>
      <w:pPr>
        <w:spacing w:after="100" w:before="0"/>
      </w:pPr>
      <w:r>
        <w:rPr>
          <w:sz w:val="20"/>
          <w:szCs w:val="20"/>
          <w:rFonts w:ascii="Calibri" w:cs="Calibri" w:eastAsia="Calibri" w:hAnsi="Calibri"/>
        </w:rPr>
        <w:t xml:space="preserve"/>
      </w:r>
    </w:p>
    <w:p>
      <w:pPr>
        <w:pStyle w:val="Heading2"/>
        <w:keepNext/>
        <w:spacing w:before="200" w:after="100"/>
      </w:pPr>
      <w:r>
        <w:rPr>
          <w:b/>
          <w:bCs/>
          <w:color w:val="1F3A5F"/>
          <w:sz w:val="26"/>
          <w:szCs w:val="26"/>
          <w:rFonts w:ascii="Calibri" w:cs="Calibri" w:eastAsia="Calibri" w:hAnsi="Calibri"/>
        </w:rPr>
        <w:t xml:space="preserve">5.8 documents-service</w:t>
      </w:r>
    </w:p>
    <w:p>
      <w:pPr>
        <w:spacing w:after="100" w:before="0"/>
      </w:pPr>
      <w:r>
        <w:rPr>
          <w:sz w:val="20"/>
          <w:szCs w:val="20"/>
          <w:rFonts w:ascii="Calibri" w:cs="Calibri" w:eastAsia="Calibri" w:hAnsi="Calibri"/>
        </w:rPr>
        <w:t xml:space="preserve">Integración: 17 casos en casos.json; ejecutados 17, pasan 16, fallan 1, planeados no ejecutados 0.</w:t>
      </w:r>
    </w:p>
    <w:tbl>
      <w:tblPr>
        <w:tblW w:type="dxa" w:w="136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2900"/>
        <w:gridCol w:w="1100"/>
        <w:gridCol w:w="1900"/>
        <w:gridCol w:w="2000"/>
        <w:gridCol w:w="1700"/>
        <w:gridCol w:w="1300"/>
        <w:gridCol w:w="1536"/>
      </w:tblGrid>
      <w:tr>
        <w:trPr>
          <w:cantSplit/>
          <w:tblHeader/>
        </w:trPr>
        <w:tc>
          <w:tcPr>
            <w:tcW w:type="dxa" w:w="125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ID</w:t>
            </w:r>
          </w:p>
        </w:tc>
        <w:tc>
          <w:tcPr>
            <w:tcW w:type="dxa" w:w="29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Caso</w:t>
            </w:r>
          </w:p>
        </w:tc>
        <w:tc>
          <w:tcPr>
            <w:tcW w:type="dxa" w:w="11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Tipo</w:t>
            </w:r>
          </w:p>
        </w:tc>
        <w:tc>
          <w:tcPr>
            <w:tcW w:type="dxa" w:w="19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Objetivo (suite)</w:t>
            </w:r>
          </w:p>
        </w:tc>
        <w:tc>
          <w:tcPr>
            <w:tcW w:type="dxa" w:w="20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Esperado</w:t>
            </w:r>
          </w:p>
        </w:tc>
        <w:tc>
          <w:tcPr>
            <w:tcW w:type="dxa" w:w="17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Obtenido</w:t>
            </w:r>
          </w:p>
        </w:tc>
        <w:tc>
          <w:tcPr>
            <w:tcW w:type="dxa" w:w="13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Estado</w:t>
            </w:r>
          </w:p>
        </w:tc>
        <w:tc>
          <w:tcPr>
            <w:tcW w:type="dxa" w:w="1536"/>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Evidencia</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INT-DOC-001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sin token 401; solo el Gerente genera (403 al resto, incluido Administrador y Proveedor)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autenticacion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/v1/reports (integración, requiere stack + MongoDB)</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reports.spec.ts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INT-DOC-002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valida el cuerpo: fechas mal formadas, rango invertido y campos extra (400)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/v1/reports (integración, requiere stack + MongoDB)</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reports.spec.ts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INT-DOC-003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DOC-01: genera el reporte con los 16 indicadores; los de un servicio apagado salen NO disponibles, nunca 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/v1/reports (integración, requiere stack + MongoDB)</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reports.spec.ts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INT-DOC-004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DOC-01: las cifras del reporte coinciden con su servicio de origen (catalog-service)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/v1/reports (integración, requiere stack + MongoDB)</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reports.spec.ts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INT-DOC-005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/reports/:id devuelve lo guardado; id mal formado 400; inexistente 404</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/v1/reports (integración, requiere stack + MongoDB)</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reports.spec.ts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INT-DOC-006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/reports: paginado, más reciente primero, con filtros por usuario, tipo y fechas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/v1/reports (integración, requiere stack + MongoDB)</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reports.spec.ts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INT-DOC-007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DOC-04: el Proveedor no ve reportes ajenos (lista vacía, 404 en el detalle y en la exportación)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/v1/reports (integración, requiere stack + MongoDB)</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reports.spec.ts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INT-DOC-008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PATCH: solo el Gerente cambia el estado; estado inválido 400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/v1/reports (integración, requiere stack + MongoDB)</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reports.spec.ts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INT-DOC-009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DOC-02: exporta a PDF con los mismos números que el JSON y los acentos bien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/v1/reports (integración, requiere stack + MongoDB)</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 at UnknownErrorExceptionClosure (&lt;ruta local&gt;) | at Object.&lt;anonymous&gt; (&lt;ruta local&gt;</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B00020"/>
                <w:sz w:val="16"/>
                <w:szCs w:val="16"/>
                <w:rFonts w:ascii="Calibri" w:cs="Calibri" w:eastAsia="Calibri" w:hAnsi="Calibri"/>
              </w:rPr>
              <w:t xml:space="preserve">Falla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reports.spec.ts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INT-DOC-010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D-19: exporta a Excel con las cifras como celdas NUMÉRICAS, iguales al JSON; los no disponibles sin valor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negocio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/v1/reports (integración, requiere stack + MongoDB)</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reports.spec.ts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INT-DOC-011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DOC-03: la agregación por usuario y mes cuenta lo guardado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/v1/reports (integración, requiere stack + MongoDB)</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reports.spec.ts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INT-DOC-012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DOC-03: la colección tiene sus dos índices y las consultas del historial los usan (IXSCAN)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/v1/reports (integración, requiere stack + MongoDB)</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reports.spec.ts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INT-DOC-013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XML: reportResponse y reportListResponse con el namespace documents/v1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/v1/reports (integración, requiere stack + MongoDB)</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reports.spec.ts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INT-DOC-014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error en XML mantiene el cuerpo estándar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/v1/reports (integración, requiere stack + MongoDB)</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reports.spec.ts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INT-DOC-015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cada ruta de negocio documenta su respuesta exitosa en JSON y en XML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Swagger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swagger.spec.ts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INT-DOC-016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las rutas documentan sus errores estándar con el cuerpo {statusCode, message, code, details, path, timestamp}</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Swagger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swagger.spec.ts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INT-DOC-017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la exportación documenta el PDF</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Swagger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swagger.spec.ts</w:t>
            </w:r>
          </w:p>
        </w:tc>
      </w:tr>
    </w:tbl>
    <w:p>
      <w:pPr>
        <w:pStyle w:val="Heading3"/>
        <w:keepNext/>
        <w:spacing w:before="140" w:after="80"/>
      </w:pPr>
      <w:r>
        <w:rPr>
          <w:b/>
          <w:bCs/>
          <w:color w:val="1F3A5F"/>
          <w:sz w:val="22"/>
          <w:szCs w:val="22"/>
          <w:rFonts w:ascii="Calibri" w:cs="Calibri" w:eastAsia="Calibri" w:hAnsi="Calibri"/>
        </w:rPr>
        <w:t xml:space="preserve">Evidencias del dossier incluidas en el zip (15)</w:t>
      </w:r>
    </w:p>
    <w:tbl>
      <w:tblPr>
        <w:tblW w:type="dxa" w:w="136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2900"/>
        <w:gridCol w:w="1100"/>
        <w:gridCol w:w="1900"/>
        <w:gridCol w:w="2000"/>
        <w:gridCol w:w="1700"/>
        <w:gridCol w:w="1300"/>
        <w:gridCol w:w="1536"/>
      </w:tblGrid>
      <w:tr>
        <w:trPr>
          <w:cantSplit/>
          <w:tblHeader/>
        </w:trPr>
        <w:tc>
          <w:tcPr>
            <w:tcW w:type="dxa" w:w="125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ID</w:t>
            </w:r>
          </w:p>
        </w:tc>
        <w:tc>
          <w:tcPr>
            <w:tcW w:type="dxa" w:w="29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Caso</w:t>
            </w:r>
          </w:p>
        </w:tc>
        <w:tc>
          <w:tcPr>
            <w:tcW w:type="dxa" w:w="11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Tipo</w:t>
            </w:r>
          </w:p>
        </w:tc>
        <w:tc>
          <w:tcPr>
            <w:tcW w:type="dxa" w:w="19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Objetivo (suite)</w:t>
            </w:r>
          </w:p>
        </w:tc>
        <w:tc>
          <w:tcPr>
            <w:tcW w:type="dxa" w:w="20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Esperado</w:t>
            </w:r>
          </w:p>
        </w:tc>
        <w:tc>
          <w:tcPr>
            <w:tcW w:type="dxa" w:w="17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Obtenido</w:t>
            </w:r>
          </w:p>
        </w:tc>
        <w:tc>
          <w:tcPr>
            <w:tcW w:type="dxa" w:w="13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Estado</w:t>
            </w:r>
          </w:p>
        </w:tc>
        <w:tc>
          <w:tcPr>
            <w:tcW w:type="dxa" w:w="1536"/>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Evidencia</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EV-DOC-01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POST POST /v1/reports/executive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exito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Gerente genera el reporte ejecutivo y queda guardado en MongoDB</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201</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201</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evidencias/EV-DOC-01.json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EV-DOC-02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GET /v1/reports?page=1&amp;limit=5</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exito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Historial paginado de reportes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evidencias/EV-DOC-02.json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EV-DOC-03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GET /v1/reports/6aced638ac632bf33e9e80c7</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exito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Detalle del reporte recien generado</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evidencias/EV-DOC-03.json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EV-DOC-04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GET /v1/reports/:id/export?format=pdf</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exito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reporte se exporta como PDF descargable</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evidencias/EV-DOC-04.json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EV-DOC-05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PATCH PATCH /v1/reports/6aced692ac632bf33e9e80d5</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exito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Gerente cambia el estado del reporte y el cambio queda en MongoDB</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evidencias/EV-DOC-05.json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EV-DOC-05b-estado-invalido</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PATCH PATCH /v1/reports/6aced638ac632bf33e9e80c7</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exito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Gerente cambia el estado del reporte</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400</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400</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evidencias/EV-DOC-05b-estado-invalido.json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EV-DOC-05c-retroceso-409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PATCH PATCH /v1/reports/6aced638ac632bf33e9e80c7</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negocio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estado del reporte solo avanza: volver de exportado a generado se rechaza con 409</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409</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409</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evidencias/EV-DOC-05c-retroceso-409.json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EV-DOC-06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GET /v1/reports/stats/by-user-month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exito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Agregacion de MongoDB: reportes por usuario y mes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evidencias/EV-DOC-06.json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EV-DOC-07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GET /v1/reports/000000000000000000000000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inexistente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id que no existe responde 404, no 500</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404</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404</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evidencias/EV-DOC-07.json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EV-DOC-08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POST POST /v1/reports/executive (fecha invalida)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parametros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Una fecha imposible se rechaza con 400 antes de tocar la base</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400</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400</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evidencias/EV-DOC-08.json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EV-DOC-09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POST POST /v1/reports/executive (sin token)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no autorizado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Sin Authorization no se genera nada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401</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401</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evidencias/EV-DOC-09.json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EV-DOC-10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POST POST /v1/reports/executive (Planeador)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sin permiso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Solo el Gerente de categoria genera reportes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403</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403</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evidencias/EV-DOC-10.json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EV-DOC-11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GET /v1/reports/:id ajeno (Proveedor B)</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negocio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Proveedor no ve el reporte de otro usuario: 404, no 403</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404</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404</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evidencias/EV-DOC-11.json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EV-DOC-12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GET /v1/reports/:id (Accept XML)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mismo reporte en XML</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 con cuerpo XML</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evidencias/EV-DOC-12.json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EV-DOC-13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POST POST /v1/reports/executive (pricing-service detenido)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negocio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indicador cuyo servicio no responde sale con disponible:false y su motivo, nunca 0 (D-20)</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201</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201</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evidencias/EV-DOC-13.json</w:t>
            </w:r>
          </w:p>
        </w:tc>
      </w:tr>
    </w:tbl>
    <w:p>
      <w:pPr>
        <w:spacing w:after="100" w:before="0"/>
      </w:pPr>
      <w:r>
        <w:rPr>
          <w:sz w:val="20"/>
          <w:szCs w:val="20"/>
          <w:rFonts w:ascii="Calibri" w:cs="Calibri" w:eastAsia="Calibri" w:hAnsi="Calibri"/>
        </w:rPr>
        <w:t xml:space="preserve"/>
      </w:r>
    </w:p>
    <w:p>
      <w:pPr>
        <w:pStyle w:val="Heading2"/>
        <w:keepNext/>
        <w:spacing w:before="200" w:after="100"/>
      </w:pPr>
      <w:r>
        <w:rPr>
          <w:b/>
          <w:bCs/>
          <w:color w:val="1F3A5F"/>
          <w:sz w:val="26"/>
          <w:szCs w:val="26"/>
          <w:rFonts w:ascii="Calibri" w:cs="Calibri" w:eastAsia="Calibri" w:hAnsi="Calibri"/>
        </w:rPr>
        <w:t xml:space="preserve">5.9 notifications-service</w:t>
      </w:r>
    </w:p>
    <w:p>
      <w:pPr>
        <w:spacing w:after="100" w:before="0"/>
      </w:pPr>
      <w:r>
        <w:rPr>
          <w:sz w:val="20"/>
          <w:szCs w:val="20"/>
          <w:rFonts w:ascii="Calibri" w:cs="Calibri" w:eastAsia="Calibri" w:hAnsi="Calibri"/>
        </w:rPr>
        <w:t xml:space="preserve">Integración: 20 casos en casos.json; ejecutados 20, pasan 20, fallan 0, planeados no ejecutados 0.</w:t>
      </w:r>
    </w:p>
    <w:tbl>
      <w:tblPr>
        <w:tblW w:type="dxa" w:w="136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2900"/>
        <w:gridCol w:w="1100"/>
        <w:gridCol w:w="1900"/>
        <w:gridCol w:w="2000"/>
        <w:gridCol w:w="1700"/>
        <w:gridCol w:w="1300"/>
        <w:gridCol w:w="1536"/>
      </w:tblGrid>
      <w:tr>
        <w:trPr>
          <w:cantSplit/>
          <w:tblHeader/>
        </w:trPr>
        <w:tc>
          <w:tcPr>
            <w:tcW w:type="dxa" w:w="125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ID</w:t>
            </w:r>
          </w:p>
        </w:tc>
        <w:tc>
          <w:tcPr>
            <w:tcW w:type="dxa" w:w="29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Caso</w:t>
            </w:r>
          </w:p>
        </w:tc>
        <w:tc>
          <w:tcPr>
            <w:tcW w:type="dxa" w:w="11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Tipo</w:t>
            </w:r>
          </w:p>
        </w:tc>
        <w:tc>
          <w:tcPr>
            <w:tcW w:type="dxa" w:w="19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Objetivo (suite)</w:t>
            </w:r>
          </w:p>
        </w:tc>
        <w:tc>
          <w:tcPr>
            <w:tcW w:type="dxa" w:w="20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Esperado</w:t>
            </w:r>
          </w:p>
        </w:tc>
        <w:tc>
          <w:tcPr>
            <w:tcW w:type="dxa" w:w="17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Obtenido</w:t>
            </w:r>
          </w:p>
        </w:tc>
        <w:tc>
          <w:tcPr>
            <w:tcW w:type="dxa" w:w="13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Estado</w:t>
            </w:r>
          </w:p>
        </w:tc>
        <w:tc>
          <w:tcPr>
            <w:tcW w:type="dxa" w:w="1536"/>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Evidencia</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INT-NOT-001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Proveedor → precio.umbral al Gerente → 403</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Quién puede emitir qué</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acceso.spec.ts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INT-NOT-002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y el Gerente no recibió nada de ese intento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Quién puede emitir qué</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acceso.spec.ts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INT-NOT-003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Responsable de precios → precio.umbral → 201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Quién puede emitir qué</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acceso.spec.ts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INT-NOT-004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evento sin regla de origen no lo emite nadie → 403</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Quién puede emitir qué</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acceso.spec.ts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INT-NOT-005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sourceService es obligatorio y de lista cerrada → 400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Quién puede emitir qué</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acceso.spec.ts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INT-NOT-006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Proveedor proponiendo producto → 201, y sourceService queda guardado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flujo legítimo sigue funcionando</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acceso.spec.ts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INT-NOT-007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Gerente la ve en su bandeja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flujo legítimo sigue funcionando</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acceso.spec.ts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INT-NOT-008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Gerente la lee por id y la marca como leída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flujo legítimo sigue funcionando</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acceso.spec.ts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INT-NOT-009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emisor NO puede dirigir producto.propuesto a otro rol → 400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flujo legítimo sigue funcionando</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acceso.spec.ts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INT-NOT-010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Proveedor B leyendo la del Gerente → 404 y SIN contenido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Quién puede ver y marcar</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acceso.spec.ts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INT-NOT-011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Proveedor B marcándola como leída → 404 y SIN contenido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Quién puede ver y marcar</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acceso.spec.ts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INT-NOT-012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y el intento ajeno no dejó marca de lectura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Quién puede ver y marcar</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acceso.spec.ts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INT-NOT-013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404 ajeno es indistinguible del de una inexistente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Quién puede ver y marcar</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acceso.spec.ts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INT-NOT-014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tampoco aparece en la bandeja ni en el conteo del ajeno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Quién puede ver y marcar</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acceso.spec.ts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INT-NOT-015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sin token no se ve nada → 401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autenticacion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Quién puede ver y marcar</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acceso.spec.ts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INT-NOT-016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POST con application/xml crea la notificación y responde XML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cuerpo XML (escritorio)</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notificaciones.spec.ts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INT-NOT-017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XML mal formado → 400 con el error estándar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cuerpo XML (escritorio)</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notificaciones.spec.ts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INT-NOT-018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precio.umbral → 201 con id UUID, y un reintento no duplica (200)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notificaciones en MongoDB</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notificaciones.spec.ts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INT-NOT-019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Auditor recibe la copia (D-09) y el Planeador no ve nada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notificaciones en MongoDB</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notificaciones.spec.ts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INT-NOT-020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leer la copia descuenta del Auditor y no toca la principal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notificaciones en MongoDB</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notificaciones.spec.ts</w:t>
            </w:r>
          </w:p>
        </w:tc>
      </w:tr>
    </w:tbl>
    <w:p>
      <w:pPr>
        <w:pStyle w:val="Heading3"/>
        <w:keepNext/>
        <w:spacing w:before="140" w:after="80"/>
      </w:pPr>
      <w:r>
        <w:rPr>
          <w:b/>
          <w:bCs/>
          <w:color w:val="1F3A5F"/>
          <w:sz w:val="22"/>
          <w:szCs w:val="22"/>
          <w:rFonts w:ascii="Calibri" w:cs="Calibri" w:eastAsia="Calibri" w:hAnsi="Calibri"/>
        </w:rPr>
        <w:t xml:space="preserve">Evidencias del dossier incluidas en el zip (10)</w:t>
      </w:r>
    </w:p>
    <w:tbl>
      <w:tblPr>
        <w:tblW w:type="dxa" w:w="136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2900"/>
        <w:gridCol w:w="1100"/>
        <w:gridCol w:w="1900"/>
        <w:gridCol w:w="2000"/>
        <w:gridCol w:w="1700"/>
        <w:gridCol w:w="1300"/>
        <w:gridCol w:w="1536"/>
      </w:tblGrid>
      <w:tr>
        <w:trPr>
          <w:cantSplit/>
          <w:tblHeader/>
        </w:trPr>
        <w:tc>
          <w:tcPr>
            <w:tcW w:type="dxa" w:w="125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ID</w:t>
            </w:r>
          </w:p>
        </w:tc>
        <w:tc>
          <w:tcPr>
            <w:tcW w:type="dxa" w:w="29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Caso</w:t>
            </w:r>
          </w:p>
        </w:tc>
        <w:tc>
          <w:tcPr>
            <w:tcW w:type="dxa" w:w="11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Tipo</w:t>
            </w:r>
          </w:p>
        </w:tc>
        <w:tc>
          <w:tcPr>
            <w:tcW w:type="dxa" w:w="19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Objetivo (suite)</w:t>
            </w:r>
          </w:p>
        </w:tc>
        <w:tc>
          <w:tcPr>
            <w:tcW w:type="dxa" w:w="20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Esperado</w:t>
            </w:r>
          </w:p>
        </w:tc>
        <w:tc>
          <w:tcPr>
            <w:tcW w:type="dxa" w:w="17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Obtenido</w:t>
            </w:r>
          </w:p>
        </w:tc>
        <w:tc>
          <w:tcPr>
            <w:tcW w:type="dxa" w:w="13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Estado</w:t>
            </w:r>
          </w:p>
        </w:tc>
        <w:tc>
          <w:tcPr>
            <w:tcW w:type="dxa" w:w="1536"/>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Evidencia</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EV-NOT-01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GET /v1/notifications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exito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La propuesta del Proveedor A genera una notificacion que el Gerente ve en su bandeja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evidencias/EV-NOT-01.json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EV-NOT-02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GET /v1/notifications/unread-count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exito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Contador de no leidas del Gerente</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evidencias/EV-NOT-02.json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EV-NOT-03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PATCH PATCH /v1/notifications/23f73e89-a297-4547-9509-c4a01f113f70/read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exito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Marcar leida registra quien la leyo, sin bandera global</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evidencias/EV-NOT-03.json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EV-NOT-04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GET /v1/notifications/23f73e89-a297-4547-9509-c4a01f113f70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exito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Detalle de una notificacion propia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evidencias/EV-NOT-04.json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EV-NOT-05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GET /v1/notifications/&lt;uuid aleatorio&gt;</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inexistente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UUID valido que no existe da 404</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404</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404</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evidencias/EV-NOT-05.json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EV-NOT-06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GET /v1/notifications/no-es-uuid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parametros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id mal formado da 400, no 500</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400</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400</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evidencias/EV-NOT-06.json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EV-NOT-07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GET /v1/notifications (sin token)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no autorizado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La bandeja exige sesion</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401</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401</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evidencias/EV-NOT-07.json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EV-NOT-08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POST POST /v1/notifications (eventType invalido)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negocio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catalogo de eventos es cerrado: un eventType inventado se rechaza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400</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400</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evidencias/EV-NOT-08.json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EV-NOT-09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GET /v1/notifications (Accept XML)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La misma bandeja en XML</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 con cuerpo XML</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evidencias/EV-NOT-09.json</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EV-NOT-10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 (consulta directa a MongoDB)</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exito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La coleccion tiene indice por destinatario y fecha, y la consulta de la bandeja lo usa (IXSCAN, no COLLSCAN)</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evidencias/EV-NOT-10.json</w:t>
            </w:r>
          </w:p>
        </w:tc>
      </w:tr>
    </w:tbl>
    <w:p>
      <w:pPr>
        <w:spacing w:after="100" w:before="0"/>
      </w:pPr>
      <w:r>
        <w:rPr>
          <w:sz w:val="20"/>
          <w:szCs w:val="20"/>
          <w:rFonts w:ascii="Calibri" w:cs="Calibri" w:eastAsia="Calibri" w:hAnsi="Calibri"/>
        </w:rPr>
        <w:t xml:space="preserve"/>
      </w:r>
    </w:p>
    <w:p>
      <w:pPr>
        <w:pStyle w:val="Heading2"/>
        <w:keepNext/>
        <w:spacing w:before="200" w:after="100"/>
      </w:pPr>
      <w:r>
        <w:rPr>
          <w:b/>
          <w:bCs/>
          <w:color w:val="1F3A5F"/>
          <w:sz w:val="26"/>
          <w:szCs w:val="26"/>
          <w:rFonts w:ascii="Calibri" w:cs="Calibri" w:eastAsia="Calibri" w:hAnsi="Calibri"/>
        </w:rPr>
        <w:t xml:space="preserve">5.10 audit-service</w:t>
      </w:r>
    </w:p>
    <w:p>
      <w:pPr>
        <w:spacing w:after="100" w:before="0"/>
      </w:pPr>
      <w:r>
        <w:rPr>
          <w:sz w:val="20"/>
          <w:szCs w:val="20"/>
          <w:rFonts w:ascii="Calibri" w:cs="Calibri" w:eastAsia="Calibri" w:hAnsi="Calibri"/>
        </w:rPr>
        <w:t xml:space="preserve">Integración: 8 casos en casos.json; ejecutados 8, pasan 6, fallan 2, planeados no ejecutados 0.</w:t>
      </w:r>
    </w:p>
    <w:p>
      <w:pPr>
        <w:spacing w:after="100" w:before="0"/>
      </w:pPr>
      <w:r>
        <w:rPr>
          <w:sz w:val="20"/>
          <w:szCs w:val="20"/>
          <w:rFonts w:ascii="Calibri" w:cs="Calibri" w:eastAsia="Calibri" w:hAnsi="Calibri"/>
        </w:rPr>
        <w:t xml:space="preserve">Dossier parte 1: EV-AUD, 8 casos ejecutados contra el servicio real (éxito 2xx, 400, 401, 403, 404 y efecto en base de datos). Esos EV-* no vienen en el zip, por lo que se citan por prefijo y conteo, sin IDs individuales.</w:t>
      </w:r>
    </w:p>
    <w:tbl>
      <w:tblPr>
        <w:tblW w:type="dxa" w:w="136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2900"/>
        <w:gridCol w:w="1100"/>
        <w:gridCol w:w="1900"/>
        <w:gridCol w:w="2000"/>
        <w:gridCol w:w="1700"/>
        <w:gridCol w:w="1300"/>
        <w:gridCol w:w="1536"/>
      </w:tblGrid>
      <w:tr>
        <w:trPr>
          <w:cantSplit/>
          <w:tblHeader/>
        </w:trPr>
        <w:tc>
          <w:tcPr>
            <w:tcW w:type="dxa" w:w="125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ID</w:t>
            </w:r>
          </w:p>
        </w:tc>
        <w:tc>
          <w:tcPr>
            <w:tcW w:type="dxa" w:w="29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Caso</w:t>
            </w:r>
          </w:p>
        </w:tc>
        <w:tc>
          <w:tcPr>
            <w:tcW w:type="dxa" w:w="11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Tipo</w:t>
            </w:r>
          </w:p>
        </w:tc>
        <w:tc>
          <w:tcPr>
            <w:tcW w:type="dxa" w:w="19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Objetivo (suite)</w:t>
            </w:r>
          </w:p>
        </w:tc>
        <w:tc>
          <w:tcPr>
            <w:tcW w:type="dxa" w:w="20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Esperado</w:t>
            </w:r>
          </w:p>
        </w:tc>
        <w:tc>
          <w:tcPr>
            <w:tcW w:type="dxa" w:w="17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Obtenido</w:t>
            </w:r>
          </w:p>
        </w:tc>
        <w:tc>
          <w:tcPr>
            <w:tcW w:type="dxa" w:w="13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Estado</w:t>
            </w:r>
          </w:p>
        </w:tc>
        <w:tc>
          <w:tcPr>
            <w:tcW w:type="dxa" w:w="1536"/>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Evidencia</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INT-AUD-001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lo reportado por POST aparece en el GET con filtros, con el actor del token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comunicacion entre servicios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bitácora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bitacora.spec.ts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INT-AUD-002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sin token el POST es 401: no existe forma de registrar un evento sin sesión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autenticacion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bitácora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bitacora.spec.ts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INT-AUD-003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usuarioId en el cuerpo es 400, aunque el token sea de otro usuario válido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bitácora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bitacora.spec.ts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INT-AUD-004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ejecutar_corrida es una acción válida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comunicacion entre servicios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bitácora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bitacora.spec.ts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INT-AUD-005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Proveedor puede reportar un evento propio, con su id del token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bitácora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bitacora.spec.ts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INT-AUD-006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sin token el GET es 401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autenticacion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bitácora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bitacora.spec.ts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INT-AUD-007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XML: la lista y el detalle validan contra audit-service.xsd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bitácora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expect(received).not.toThrow() | Error name: "Error" | Error message: "spawnSync xmllint ENOENT"</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B00020"/>
                <w:sz w:val="16"/>
                <w:szCs w:val="16"/>
                <w:rFonts w:ascii="Calibri" w:cs="Calibri" w:eastAsia="Calibri" w:hAnsi="Calibri"/>
              </w:rPr>
              <w:t xml:space="preserve">Falla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bitacora.spec.ts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INT-AUD-008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id inexistente da 404 en XML válido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contrato xml</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bitácora de punta a punta (integración, requiere stack)</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expect(received).not.toThrow() | Error name: "Error" | Error message: "spawnSync xmllint ENOENT"</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B00020"/>
                <w:sz w:val="16"/>
                <w:szCs w:val="16"/>
                <w:rFonts w:ascii="Calibri" w:cs="Calibri" w:eastAsia="Calibri" w:hAnsi="Calibri"/>
              </w:rPr>
              <w:t xml:space="preserve">Falla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bitacora.spec.ts</w:t>
            </w:r>
          </w:p>
        </w:tc>
      </w:tr>
    </w:tbl>
    <w:p>
      <w:pPr>
        <w:spacing w:after="100" w:before="0"/>
      </w:pPr>
      <w:r>
        <w:rPr>
          <w:sz w:val="20"/>
          <w:szCs w:val="20"/>
          <w:rFonts w:ascii="Calibri" w:cs="Calibri" w:eastAsia="Calibri" w:hAnsi="Calibri"/>
        </w:rPr>
        <w:t xml:space="preserve"/>
      </w:r>
    </w:p>
    <w:p>
      <w:pPr>
        <w:pStyle w:val="Heading2"/>
        <w:keepNext/>
        <w:spacing w:before="200" w:after="100"/>
      </w:pPr>
      <w:r>
        <w:rPr>
          <w:b/>
          <w:bCs/>
          <w:color w:val="1F3A5F"/>
          <w:sz w:val="26"/>
          <w:szCs w:val="26"/>
          <w:rFonts w:ascii="Calibri" w:cs="Calibri" w:eastAsia="Calibri" w:hAnsi="Calibri"/>
        </w:rPr>
        <w:t xml:space="preserve">5.11 web (E2E, Playwright)</w:t>
      </w:r>
    </w:p>
    <w:p>
      <w:pPr>
        <w:spacing w:after="100" w:before="0"/>
      </w:pPr>
      <w:r>
        <w:rPr>
          <w:sz w:val="20"/>
          <w:szCs w:val="20"/>
          <w:rFonts w:ascii="Calibri" w:cs="Calibri" w:eastAsia="Calibri" w:hAnsi="Calibri"/>
        </w:rPr>
        <w:t xml:space="preserve">Integración: 262 casos en casos.json; ejecutados 262, pasan 261, fallan 1, planeados no ejecutados 0.</w:t>
      </w:r>
    </w:p>
    <w:tbl>
      <w:tblPr>
        <w:tblW w:type="dxa" w:w="136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0"/>
        <w:gridCol w:w="2900"/>
        <w:gridCol w:w="1100"/>
        <w:gridCol w:w="1900"/>
        <w:gridCol w:w="2000"/>
        <w:gridCol w:w="1700"/>
        <w:gridCol w:w="1300"/>
        <w:gridCol w:w="1536"/>
      </w:tblGrid>
      <w:tr>
        <w:trPr>
          <w:cantSplit/>
          <w:tblHeader/>
        </w:trPr>
        <w:tc>
          <w:tcPr>
            <w:tcW w:type="dxa" w:w="125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ID</w:t>
            </w:r>
          </w:p>
        </w:tc>
        <w:tc>
          <w:tcPr>
            <w:tcW w:type="dxa" w:w="29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Caso</w:t>
            </w:r>
          </w:p>
        </w:tc>
        <w:tc>
          <w:tcPr>
            <w:tcW w:type="dxa" w:w="11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Tipo</w:t>
            </w:r>
          </w:p>
        </w:tc>
        <w:tc>
          <w:tcPr>
            <w:tcW w:type="dxa" w:w="19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Objetivo (suite)</w:t>
            </w:r>
          </w:p>
        </w:tc>
        <w:tc>
          <w:tcPr>
            <w:tcW w:type="dxa" w:w="20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Esperado</w:t>
            </w:r>
          </w:p>
        </w:tc>
        <w:tc>
          <w:tcPr>
            <w:tcW w:type="dxa" w:w="17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Obtenido</w:t>
            </w:r>
          </w:p>
        </w:tc>
        <w:tc>
          <w:tcPr>
            <w:tcW w:type="dxa" w:w="13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Estado</w:t>
            </w:r>
          </w:p>
        </w:tc>
        <w:tc>
          <w:tcPr>
            <w:tcW w:type="dxa" w:w="1536"/>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Evidencia</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INT-WEB-001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 entra a su portal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INT-WEB-002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 el menú tiene módulos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INT-WEB-003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 › Usuarios: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INT-WEB-004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 › Tiendas: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INT-WEB-005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 › Zonas: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INT-WEB-006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 › Proveedores: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INT-WEB-007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 › Auditoría: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INT-WEB-008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 › Eliminar Ana Torres Medina: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INT-WEB-009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 › Eliminar Carlos Ruiz Torres: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INT-WEB-010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 › Eliminar Elena Ruiz Domínguez: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INT-WEB-011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 › Eliminar Hugo Cantú Salinas: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INT-WEB-012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 › Eliminar Jorge Soto Ramos: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INT-WEB-013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 › Eliminar Laura Vega Campos: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INT-WEB-014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 › Eliminar María López Herrera: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INT-WEB-015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 entra a su portal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INT-WEB-016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 el menú tiene módulos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INT-WEB-017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 › Transacciones: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INT-WEB-018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 › Canastas: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INT-WEB-019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 › Segmentos de ingreso: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INT-WEB-020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 › Zonas: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INT-WEB-021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 › Indicadores y gráficas: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INT-WEB-022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 › Reglas de asociación: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negocio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INT-WEB-023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 › Sustitución: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INT-WEB-024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 › Elasticidad de precios: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INT-WEB-025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 › Accesibilidad: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INT-WEB-026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 › Pruebas estadísticas: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INT-WEB-027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 › Agrupación de zonas: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INT-WEB-028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 › Productos: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INT-WEB-029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entra a su portal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INT-WEB-030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el menú tiene módulos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INT-WEB-031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 Catálogo de productos: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INT-WEB-032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 Aprobaciones: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INT-WEB-033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 Recomendaciones: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INT-WEB-034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 Comparar precios: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INT-WEB-035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 Reportes: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INT-WEB-036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 Tiendas: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INT-WEB-037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 Proveedores: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INT-WEB-038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 Comparar precios de Frijol negro: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INT-WEB-039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 Editar Frijol negro: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INT-WEB-040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 Eliminar Frijol negro: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INT-WEB-041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 Comparar precios de Leche entera: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INT-WEB-042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 Editar Leche entera: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INT-WEB-043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precios: entra a su portal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INT-WEB-044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precios: el menú tiene módulos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INT-WEB-045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precios › Gestión de precios: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INT-WEB-046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precios › Aprobaciones: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INT-WEB-047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precios › Elasticidad: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INT-WEB-048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precios › Productos: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INT-WEB-049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precios › Tiendas: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INT-WEB-050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precios › Reportes: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INT-WEB-051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planeador: entra a su portal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INT-WEB-052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planeador: el menú tiene módulos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INT-WEB-053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planeador › Nueva simulación: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INT-WEB-054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planeador › Historial: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INT-WEB-055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planeador › Resultados: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INT-WEB-056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planeador › Recomendaciones: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INT-WEB-057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planeador › Productos: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INT-WEB-058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planeador › Tiendas: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INT-WEB-059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planeador › Precios: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INT-WEB-060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planeador › Transacciones: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INT-WEB-061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auditor: entra a su portal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INT-WEB-062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auditor: el menú tiene módulos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INT-WEB-063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auditor › Bitácora de auditoría: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INT-WEB-064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auditor › Usuarios: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INT-WEB-065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auditor › Tiendas: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INT-WEB-066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auditor › Zonas: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INT-WEB-067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auditor › Proveedores: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INT-WEB-068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auditor › Productos: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INT-WEB-069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auditor › Precios: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INT-WEB-070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auditor › Transacciones: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INT-WEB-071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auditor › Página anterior: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INT-WEB-072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auditor › Página siguiente: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INT-WEB-073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proveedor: entra a su portal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INT-WEB-074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proveedor: el menú tiene módulos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INT-WEB-075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proveedor › Mis productos: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INT-WEB-076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proveedor › Proponer alta: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INT-WEB-077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proveedor › Mis solicitudes: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INT-WEB-078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proveedor › Cambio de precio: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INT-WEB-079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proveedor › Mi perfil: sin errores JS ni pantalla caída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INT-WEB-080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sin sesión: /catalogo redirige a login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autenticacion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01-sesion-y-portales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INT-WEB-081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500: el panel dice que hubo error interno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02-errores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02-errores.mjs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INT-WEB-082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500: aviso global con el servicio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comunicacion entre servicios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02-errores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02-errores.mjs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INT-WEB-083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500: hay botón Reintentar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02-errores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02-errores.mjs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INT-WEB-084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403: avisa de falta de permiso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02-errores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02-errores.mjs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INT-WEB-085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404: mensaje legible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02-errores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02-errores.mjs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INT-WEB-086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respuesta null: la app no se cae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02-errores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02-errores.mjs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INT-WEB-087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respuesta objeto sin data: la app no se cae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02-errores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02-errores.mjs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INT-WEB-088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respuesta HTML: la app no se cae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02-errores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02-errores.mjs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INT-WEB-089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sin red: mensaje de conexión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02-errores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02-errores.mjs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INT-WEB-090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token vencido: se renueva y la sesión sigue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autenticacion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02-errores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02-errores.mjs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INT-WEB-091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sin refresh válido: va a login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autenticacion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02-errores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02-errores.mjs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INT-WEB-092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login avisa que la sesión expiró</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autenticacion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02-errores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02-errores.mjs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INT-WEB-093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reportes con basura: no se cae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02-errores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02-errores.mjs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INT-WEB-094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notificaciones con basura: no se cae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comunicacion entre servicios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02-errores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02-errores.mjs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INT-WEB-095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admin/tiendas: sin «Nueva tienda»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03-permisos-escritura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03-permisos-escritura.mjs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INT-WEB-096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admin/tiendas: sin editar ni eliminar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03-permisos-escritura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03-permisos-escritura.mjs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INT-WEB-097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admin/tiendas: el interruptor activo/inactivo está deshabilitado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03-permisos-escritura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03-permisos-escritura.mjs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INT-WEB-098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admin/tiendas: explica que es de solo lectura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03-permisos-escritura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03-permisos-escritura.mjs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INT-WEB-099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admin/zonas: sin «Nueva zona»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03-permisos-escritura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03-permisos-escritura.mjs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INT-WEB-100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admin/zonas: sin editar ni eliminar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03-permisos-escritura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03-permisos-escritura.mjs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INT-WEB-101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admin/zonas: conserva «Comparar zonas»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03-permisos-escritura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03-permisos-escritura.mjs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INT-WEB-102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 ningún 403 al recorrer tiendas y zonas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03-permisos-escritura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03-permisos-escritura.mjs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INT-WEB-103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gerente/tiendas: puede crear, editar y eliminar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03-permisos-escritura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03-permisos-escritura.mjs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INT-WEB-104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analista/zonas: existe el módulo y puede crear y editar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03-permisos-escritura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03-permisos-escritura.mjs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INT-WEB-105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analista/zonas: la comparación abre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03-permisos-escritura</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03-permisos-escritura.mjs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INT-WEB-106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zona: abre el modal de indicadores y segmento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04-zonas-y-reportes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04-zonas-y-reportes.mjs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INT-WEB-107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zona: indicadores vacíos se validan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04-zonas-y-reportes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04-zonas-y-reportes.mjs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INT-WEB-108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zona: disponibilidad fuera de 0..1 se valida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04-zonas-y-reportes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04-zonas-y-reportes.mjs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INT-WEB-109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zona: la fuente es obligatoria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04-zonas-y-reportes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04-zonas-y-reportes.mjs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INT-WEB-110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zona: guarda los indicadores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04-zonas-y-reportes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04-zonas-y-reportes.mjs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INT-WEB-111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zona: segmento vacío se valida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04-zonas-y-reportes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04-zonas-y-reportes.mjs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INT-WEB-112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zona: clasifica en un segmento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04-zonas-y-reportes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04-zonas-y-reportes.mjs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INT-WEB-113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zona: sin errores JS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04-zonas-y-reportes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04-zonas-y-reportes.mjs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INT-WEB-114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reportes: muestra las estadísticas por usuario y mes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04-zonas-y-reportes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04-zonas-y-reportes.mjs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INT-WEB-115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reportes: la tabla trae filas o dice que no hay</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04-zonas-y-reportes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04-zonas-y-reportes.mjs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INT-WEB-116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 ve el selector de algoritmo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05-asociaciones-y-sustitucion</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05-asociaciones-y-sustitucion.mjs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INT-WEB-117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 Apriori llama a /association/apriori/run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comunicacion entre servicios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05-asociaciones-y-sustitucion</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05-asociaciones-y-sustitucion.mjs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INT-WEB-118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 FP-Growth llama a /association/fpgrowth/run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comunicacion entre servicios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05-asociaciones-y-sustitucion</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05-asociaciones-y-sustitucion.mjs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INT-WEB-119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 asociaciones sin 403 ni errores JS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05-asociaciones-y-sustitucion</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05-asociaciones-y-sustitucion.mjs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INT-WEB-120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sustitución: la responde algorithms-core (3105), no el monolito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05-asociaciones-y-sustitucion</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05-asociaciones-y-sustitucion.mjs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INT-WEB-121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 no se le ofrece correr asociaciones (daría 403)</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05-asociaciones-y-sustitucion</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05-asociaciones-y-sustitucion.mjs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INT-WEB-122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elasticidad: se dibuja la gráfica de Highcharts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06-graficas-highcharts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06-graficas-highcharts.mjs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INT-WEB-123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elasticidad: hay columnas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06-graficas-highcharts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06-graficas-highcharts.mjs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INT-WEB-124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elasticidad: marca la línea |E| = 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06-graficas-highcharts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06-graficas-highcharts.mjs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INT-WEB-125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elasticidad: cambiar a «Por segmento» redibuja la gráfica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06-graficas-highcharts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06-graficas-highcharts.mjs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INT-WEB-126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elasticidad: el tooltip muestra E y R²</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06-graficas-highcharts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06-graficas-highcharts.mjs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INT-WEB-127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 sin errores JS con gráficas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06-graficas-highcharts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06-graficas-highcharts.mjs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INT-WEB-128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sustitución: gráfica con una barra por indicio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06-graficas-highcharts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06-graficas-highcharts.mjs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INT-WEB-129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sustitución: muestra la frase de indicio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06-graficas-highcharts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06-graficas-highcharts.mjs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INT-WEB-130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gasto por categoría (datos inyectados): 2 barras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06-graficas-highcharts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06-graficas-highcharts.mjs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INT-WEB-131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sustitución con datos basura: la app no se cae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06-graficas-highcharts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06-graficas-highcharts.mjs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INT-WEB-132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elasticidad: el interruptor ofrece 3 tipos arriba a la derecha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06-graficas-highcharts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06-graficas-highcharts.mjs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INT-WEB-133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elasticidad: empieza en Columnas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06-graficas-highcharts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06-graficas-highcharts.mjs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INT-WEB-134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elasticidad: «Barras ordenadas» dibuja barras horizontales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06-graficas-highcharts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06-graficas-highcharts.mjs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INT-WEB-135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elasticidad: «Telaraña» se deshabilita con menos de 3 zonas con dato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06-graficas-highcharts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06-graficas-highcharts.mjs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INT-WEB-136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elasticidad: volver a «Columnas» redibuja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06-graficas-highcharts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06-graficas-highcharts.mjs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INT-WEB-137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elasticidad: el interruptor no rompe nada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06-graficas-highcharts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06-graficas-highcharts.mjs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INT-WEB-138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elasticidad: con ≥ 3 zonas con dato «Telaraña» se habilita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06-graficas-highcharts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06-graficas-highcharts.mjs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INT-WEB-139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elasticidad: «Telaraña» dibuja la gráfica polar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06-graficas-highcharts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06-graficas-highcharts.mjs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INT-WEB-140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sustitución: el interruptor ofrece 3 tipos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06-graficas-highcharts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06-graficas-highcharts.mjs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INT-WEB-141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sustitución: empieza en Barras con 3 barras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06-graficas-highcharts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06-graficas-highcharts.mjs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INT-WEB-142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sustitución: «Burbujas» dibuja 3 burbujas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06-graficas-highcharts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06-graficas-highcharts.mjs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INT-WEB-143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sustitución: «Dona» dibuja 2 sectores (precio y preferencia)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06-graficas-highcharts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06-graficas-highcharts.mjs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INT-WEB-144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sustitución: el interruptor no rompe nada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06-graficas-highcharts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06-graficas-highcharts.mjs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INT-WEB-145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gasto: el interruptor ofrece 4 tipos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06-graficas-highcharts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06-graficas-highcharts.mjs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INT-WEB-146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gasto: empieza en Barras con 3 barras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06-graficas-highcharts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06-graficas-highcharts.mjs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INT-WEB-147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gasto: «Columnas» dibuja 3 columnas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06-graficas-highcharts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06-graficas-highcharts.mjs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INT-WEB-148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gasto: «Dona» dibuja 3 sectores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06-graficas-highcharts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06-graficas-highcharts.mjs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INT-WEB-149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gasto: «Mapa de árbol» dibuja 3 bloques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06-graficas-highcharts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06-graficas-highcharts.mjs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INT-WEB-150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gasto: el interruptor no rompe nada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06-graficas-highcharts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06-graficas-highcharts.mjs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INT-WEB-151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truncamiento: avisa «2,000 de 7,431 registros»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07-truncamiento</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07-truncamiento.mjs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INT-WEB-152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truncamiento: respeta el tope de 20 páginas por carga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07-truncamiento</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07-truncamiento.mjs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INT-WEB-153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truncamiento: sin errores JS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07-truncamiento</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07-truncamiento.mjs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INT-WEB-154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sin truncamiento: no aparece el aviso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comunicacion entre servicios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07-truncamiento</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07-truncamiento.mjs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INT-WEB-155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auditor 1400px › Tiendas: nada se sale de su tarjeta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08-nombres-largos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08-nombres-largos.mjs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INT-WEB-156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auditor 1400px › Zonas: nada se sale de su tarjeta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08-nombres-largos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08-nombres-largos.mjs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INT-WEB-157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auditor 1400px › Productos: nada se sale de su tarjeta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08-nombres-largos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08-nombres-largos.mjs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INT-WEB-158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auditor 390px › Tiendas: nada se sale de su tarjeta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08-nombres-largos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08-nombres-largos.mjs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INT-WEB-159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auditor 390px › Zonas: nada se sale de su tarjeta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08-nombres-largos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08-nombres-largos.mjs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INT-WEB-160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auditor 390px › Productos: nada se sale de su tarjeta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08-nombres-largos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08-nombres-largos.mjs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INT-WEB-161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 1400px › Tiendas: nada se sale de su tarjeta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08-nombres-largos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08-nombres-largos.mjs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INT-WEB-162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 1400px › Zonas: nada se sale de su tarjeta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08-nombres-largos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08-nombres-largos.mjs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INT-WEB-163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 1400px › Productos: nada se sale de su tarjeta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08-nombres-largos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08-nombres-largos.mjs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INT-WEB-164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 390px › Tiendas: nada se sale de su tarjeta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08-nombres-largos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08-nombres-largos.mjs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INT-WEB-165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 390px › Zonas: nada se sale de su tarjeta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08-nombres-largos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08-nombres-largos.mjs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INT-WEB-166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 390px › Productos: nada se sale de su tarjeta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08-nombres-largos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08-nombres-largos.mjs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INT-WEB-167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planeador 1400px › Tiendas: nada se sale de su tarjeta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08-nombres-largos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08-nombres-largos.mjs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INT-WEB-168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planeador 1400px › Productos: nada se sale de su tarjeta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08-nombres-largos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08-nombres-largos.mjs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INT-WEB-169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 1400px › Tiendas: nada se sale de su tarjeta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08-nombres-largos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08-nombres-largos.mjs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INT-WEB-170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 1400px › Zonas: nada se sale de su tarjeta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08-nombres-largos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08-nombres-largos.mjs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INT-WEB-171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 390px › Tiendas: nada se sale de su tarjeta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08-nombres-largos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08-nombres-largos.mjs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INT-WEB-172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 390px › Zonas: nada se sale de su tarjeta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08-nombres-largos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08-nombres-largos.mjs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INT-WEB-173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1400px › Tiendas: nada se sale de su tarjeta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08-nombres-largos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08-nombres-largos.mjs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INT-WEB-174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1400px › Catálogo de productos: nada se sale de su tarjeta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08-nombres-largos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08-nombres-largos.mjs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INT-WEB-175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390px › Tiendas: nada se sale de su tarjeta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08-nombres-largos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08-nombres-largos.mjs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INT-WEB-176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390px › Catálogo de productos: nada se sale de su tarjeta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08-nombres-largos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08-nombres-largos.mjs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INT-WEB-177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proveedor 1400px › Mis productos: nada se sale de su tarjeta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08-nombres-largos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08-nombres-largos.mjs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INT-WEB-178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proveedor 1400px › Mis solicitudes: nada se sale de su tarjeta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08-nombres-largos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08-nombres-largos.mjs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INT-WEB-179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proveedor 390px › Mis productos: nada se sale de su tarjeta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08-nombres-largos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08-nombres-largos.mjs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INT-WEB-180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proveedor 390px › Mis solicitudes: nada se sale de su tarjeta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08-nombres-largos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08-nombres-largos.mjs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INT-WEB-181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 a 600px: al pasar el mouse por cada uno de los 13 íconos el círculo se ve completo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09-menu-lateral</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09-menu-lateral.mjs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INT-WEB-182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 a 700px: al pasar el mouse por cada uno de los 13 íconos el círculo se ve completo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09-menu-lateral</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09-menu-lateral.mjs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INT-WEB-183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 a 900px: al pasar el mouse por cada uno de los 13 íconos el círculo se ve completo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09-menu-lateral</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09-menu-lateral.mjs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INT-WEB-184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estadística: se ven las 3 pruebas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INT-WEB-185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hipótesis: sin grupos pide elegirlos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INT-WEB-186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hipótesis: con 3 grupos avisa que compara máximo 2</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INT-WEB-187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hipótesis: α fuera de 0 a 1 se valida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INT-WEB-188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hipótesis: corre y da una conclusión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INT-WEB-189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hipótesis: muestra p-value y la prueba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INT-WEB-190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hipótesis: dibuja medias ± desviación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INT-WEB-191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hipótesis: «Media y mediana» dibuja 2 series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INT-WEB-192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anova: cambiar de prueba limpia el resultado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INT-WEB-193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anova: corre con 3 zonas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INT-WEB-194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anova: dice qué supone la prueba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INT-WEB-195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proporciones: corre y trae la tabla de grupos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base de datos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INT-WEB-196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proporciones: dibuja columnas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INT-WEB-197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proporciones: «Dona» dibuja 2 sectores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INT-WEB-198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proporciones: «Barras» dibuja barras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INT-WEB-199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manual: valores vacíos se validan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INT-WEB-200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manual: con valores claramente distintos rechaza H0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INT-WEB-201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manual: un valor no numérico se avisa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INT-WEB-202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estadística: sin errores JS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INT-WEB-203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estadística: el Administrador ve la nota y no el formulario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INT-WEB-204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agrupación: el Administrador ve la nota y no el formulario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INT-WEB-205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503 del servicio: mensaje claro y la pantalla sigue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INT-WEB-206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400: muestra el motivo y el detalle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INT-WEB-207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respuesta corrupta: la app no se cae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INT-WEB-208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clustering: k fuera de rango se valida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invalidos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INT-WEB-209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clustering: k = 3 con 3 zonas muestra el límite D-27 del servicio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negocio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INT-WEB-210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clustering: k = 2 corre y muestra los grupos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INT-WEB-211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clustering: dibuja la dispersión (un punto por zona)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INT-WEB-212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clustering: «Perfil de grupos» dibuja columnas por grupo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INT-WEB-213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clustering: «Tamaño» dibuja la dona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INT-WEB-214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clustering: la corrida queda en el historial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INT-WEB-215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clustering: reabrir una corrida guardada la muestra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INT-WEB-216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clustering: sin errores JS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10-analytics-stats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INT-WEB-217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planeador/simulación: NO ve el aviso de «solo Planeador»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INT-WEB-218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planeador/recomendaciones: ve «Generar recomendaciones»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INT-WEB-219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planeador/recomendaciones: no ve Aprobar/Rechazar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INT-WEB-220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planeador: POST /recommendations/generate responde 201</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INT-WEB-221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planeador: ningún 403 al simular/generar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INT-WEB-222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planeador: tras generar aparece un estatus «propuesta» o el vacío explicado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INT-WEB-223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planeador: la lista sobrevive a recargar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INT-WEB-224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planeador: sin errores de página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INT-WEB-225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admin/recomendaciones: NO ofrece «Generar recomendaciones»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INT-WEB-226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admin/simulación: explica que es del Planeador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INT-WEB-227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admin: ningún 403 en el portal del Planeador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INT-WEB-228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 el portal del Planeador no está disponible (sin botones que den 403)</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INT-WEB-229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el menú tiene «Recomendaciones»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INT-WEB-230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GET /recommendations sin error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INT-WEB-231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no ve «Generar recomendaciones»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INT-WEB-232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ve Aprobar en las propuestas (hay al menos una)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INT-WEB-233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«Confirmar rechazo» deshabilitado sin motivo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INT-WEB-234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motivo de &lt;10 caracteres sigue deshabilitado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INT-WEB-235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motivo válido habilita el envío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INT-WEB-236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PATCH reject responde 200</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INT-WEB-237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la recomendación pasa a «descartada»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INT-WEB-238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las decisiones persisten tras recargar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INT-WEB-239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ningún 403/409 inesperado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INT-WEB-240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sin errores de página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INT-WEB-241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«Catálogo de productos» abre sin error de página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INT-WEB-242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«Aprobaciones» abre sin error de página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INT-WEB-243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«Reportes» abre sin error de página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INT-WEB-244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«Tiendas» abre sin error de página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INT-WEB-245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gerente: «Proveedores» abre sin error de página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INT-WEB-246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analista/transacciones: hay filas clicables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INT-WEB-247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transacción: se abre con tienda, folio, total y líneas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INT-WEB-248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transacción: GET /transactions/:id sin error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INT-WEB-249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transacción: muestra al menos una línea con cantidad × precio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INT-WEB-250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transacción: se vuelve a cerrar</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INT-WEB-251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analista/transacciones: sin errores de página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operacion correcta</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INT-WEB-252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accesibilidad: hay al menos 2 zonas y 1 segmento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INT-WEB-253</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accesibilidad: la zona A no aparece en el selector de comparación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INT-WEB-254</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accesibilidad: comparan dos resultados lado a lado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INT-WEB-255</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accesibilidad: sin zona B vuelve a un solo resultado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INT-WEB-256</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analista/accesibilidad: ningún 4xx/5xx inesperado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comunicacion entre servicios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analista/accesibilidad: ningún 4xx/5xx inesperado — 404 GET http://localhost:3107/v1/accessibility/by-zone/dcf04e9b-ecf7-47cc-a730-35bca23bd77d</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B00020"/>
                <w:sz w:val="16"/>
                <w:szCs w:val="16"/>
                <w:rFonts w:ascii="Calibri" w:cs="Calibri" w:eastAsia="Calibri" w:hAnsi="Calibri"/>
              </w:rPr>
              <w:t xml:space="preserve">Falla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INT-WEB-257</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bitácora: el selector de usuario lista usuarios</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comunicacion entre servicios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INT-WEB-258</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bitácora: la petición lleva ?usuarioId=</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comunicacion entre servicios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INT-WEB-259</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bitácora: el filtro devuelve un total numérico</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comunicacion entre servicios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INT-WEB-260</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bitácora: usuario y operación se combinan</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comunicacion entre servicios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INT-WEB-261</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bitácora: «Todos» quita el filtro y no falla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comunicacion entre servicios</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r>
        <w:trPr>
          <w:cantSplit/>
        </w:trPr>
        <w:tc>
          <w:tcPr>
            <w:tcW w:type="dxa" w:w="125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INT-WEB-262</w:t>
            </w:r>
          </w:p>
        </w:tc>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auditor: sin errores de página</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autorizacion</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11-planeador-gerente-detalles</w:t>
            </w:r>
          </w:p>
        </w:tc>
        <w:tc>
          <w:tcPr>
            <w:tcW w:type="dxa" w:w="2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Aserciones del caso se cumplen</w:t>
            </w:r>
          </w:p>
        </w:tc>
        <w:tc>
          <w:tcPr>
            <w:tcW w:type="dxa" w:w="17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igual al esperado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c>
          <w:tcPr>
            <w:tcW w:type="dxa" w:w="153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r>
    </w:tbl>
    <w:p>
      <w:pPr>
        <w:spacing w:after="100" w:before="0"/>
      </w:pPr>
      <w:r>
        <w:rPr>
          <w:sz w:val="20"/>
          <w:szCs w:val="20"/>
          <w:rFonts w:ascii="Calibri" w:cs="Calibri" w:eastAsia="Calibri" w:hAnsi="Calibri"/>
        </w:rPr>
        <w:t xml:space="preserve"/>
      </w:r>
    </w:p>
    <w:p>
      <w:pPr>
        <w:pStyle w:val="Heading1"/>
        <w:keepNext/>
        <w:spacing w:before="240" w:after="120"/>
      </w:pPr>
      <w:r>
        <w:rPr>
          <w:b/>
          <w:bCs/>
          <w:color w:val="1F3A5F"/>
          <w:sz w:val="32"/>
          <w:szCs w:val="32"/>
          <w:rFonts w:ascii="Calibri" w:cs="Calibri" w:eastAsia="Calibri" w:hAnsi="Calibri"/>
        </w:rPr>
        <w:t xml:space="preserve">6. Resultados</w:t>
      </w:r>
    </w:p>
    <w:p>
      <w:pPr>
        <w:pStyle w:val="Heading2"/>
        <w:keepNext/>
        <w:spacing w:before="200" w:after="100"/>
      </w:pPr>
      <w:r>
        <w:rPr>
          <w:b/>
          <w:bCs/>
          <w:color w:val="1F3A5F"/>
          <w:sz w:val="26"/>
          <w:szCs w:val="26"/>
          <w:rFonts w:ascii="Calibri" w:cs="Calibri" w:eastAsia="Calibri" w:hAnsi="Calibri"/>
        </w:rPr>
        <w:t xml:space="preserve">6.1 Resumen por servicio y por nivel</w:t>
      </w:r>
    </w:p>
    <w:tbl>
      <w:tblPr>
        <w:tblW w:type="dxa" w:w="136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2600"/>
        <w:gridCol w:w="1800"/>
        <w:gridCol w:w="1800"/>
        <w:gridCol w:w="1800"/>
        <w:gridCol w:w="2486"/>
      </w:tblGrid>
      <w:tr>
        <w:trPr>
          <w:cantSplit/>
          <w:tblHeader/>
        </w:trPr>
        <w:tc>
          <w:tcPr>
            <w:tcW w:type="dxa" w:w="32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Servicio</w:t>
            </w:r>
          </w:p>
        </w:tc>
        <w:tc>
          <w:tcPr>
            <w:tcW w:type="dxa" w:w="26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Nivel</w:t>
            </w:r>
          </w:p>
        </w:tc>
        <w:tc>
          <w:tcPr>
            <w:tcW w:type="dxa" w:w="18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jc w:val="right"/>
            </w:pPr>
            <w:r>
              <w:rPr>
                <w:b/>
                <w:bCs/>
                <w:color w:val="FFFFFF"/>
                <w:sz w:val="16"/>
                <w:szCs w:val="16"/>
                <w:rFonts w:ascii="Calibri" w:cs="Calibri" w:eastAsia="Calibri" w:hAnsi="Calibri"/>
              </w:rPr>
              <w:t xml:space="preserve">Ejecutadas</w:t>
            </w:r>
          </w:p>
        </w:tc>
        <w:tc>
          <w:tcPr>
            <w:tcW w:type="dxa" w:w="18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jc w:val="right"/>
            </w:pPr>
            <w:r>
              <w:rPr>
                <w:b/>
                <w:bCs/>
                <w:color w:val="FFFFFF"/>
                <w:sz w:val="16"/>
                <w:szCs w:val="16"/>
                <w:rFonts w:ascii="Calibri" w:cs="Calibri" w:eastAsia="Calibri" w:hAnsi="Calibri"/>
              </w:rPr>
              <w:t xml:space="preserve">Pasan</w:t>
            </w:r>
          </w:p>
        </w:tc>
        <w:tc>
          <w:tcPr>
            <w:tcW w:type="dxa" w:w="18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jc w:val="right"/>
            </w:pPr>
            <w:r>
              <w:rPr>
                <w:b/>
                <w:bCs/>
                <w:color w:val="FFFFFF"/>
                <w:sz w:val="16"/>
                <w:szCs w:val="16"/>
                <w:rFonts w:ascii="Calibri" w:cs="Calibri" w:eastAsia="Calibri" w:hAnsi="Calibri"/>
              </w:rPr>
              <w:t xml:space="preserve">Fallan</w:t>
            </w:r>
          </w:p>
        </w:tc>
        <w:tc>
          <w:tcPr>
            <w:tcW w:type="dxa" w:w="2486"/>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jc w:val="right"/>
            </w:pPr>
            <w:r>
              <w:rPr>
                <w:b/>
                <w:bCs/>
                <w:color w:val="FFFFFF"/>
                <w:sz w:val="16"/>
                <w:szCs w:val="16"/>
                <w:rFonts w:ascii="Calibri" w:cs="Calibri" w:eastAsia="Calibri" w:hAnsi="Calibri"/>
              </w:rPr>
              <w:t xml:space="preserve">Planeadas, no ejecutadas</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auth-service</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Unitarias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50</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50</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2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Integración</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2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Dossier parte 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n/d</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n/d</w:t>
            </w:r>
          </w:p>
        </w:tc>
        <w:tc>
          <w:tcPr>
            <w:tcW w:type="dxa" w:w="2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catalog-service</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Unitarias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149</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149</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2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Integración</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70</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70</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2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Dossier parte 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15</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n/d</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n/d</w:t>
            </w:r>
          </w:p>
        </w:tc>
        <w:tc>
          <w:tcPr>
            <w:tcW w:type="dxa" w:w="2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pricing-service</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Unitarias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224</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224</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2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Integración</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73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73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2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Dossier parte 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n/d</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n/d</w:t>
            </w:r>
          </w:p>
        </w:tc>
        <w:tc>
          <w:tcPr>
            <w:tcW w:type="dxa" w:w="2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core-process-service</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Unitarias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208</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208</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2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Integración</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46</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46</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2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Dossier parte 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12</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n/d</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n/d</w:t>
            </w:r>
          </w:p>
        </w:tc>
        <w:tc>
          <w:tcPr>
            <w:tcW w:type="dxa" w:w="2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algorithms-core</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Unitarias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165</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165</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2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Integración</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17</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4</w:t>
            </w:r>
          </w:p>
        </w:tc>
        <w:tc>
          <w:tcPr>
            <w:tcW w:type="dxa" w:w="2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Dossier parte 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12</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n/d</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n/d</w:t>
            </w:r>
          </w:p>
        </w:tc>
        <w:tc>
          <w:tcPr>
            <w:tcW w:type="dxa" w:w="2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analytics-stats</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Unitarias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2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Integración</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201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2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Evidencias (zip)</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12</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12</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2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decision-service</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Unitarias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107</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107</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2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Integración</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46</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44</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w:t>
            </w:r>
          </w:p>
        </w:tc>
        <w:tc>
          <w:tcPr>
            <w:tcW w:type="dxa" w:w="2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Dossier parte 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n/d</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n/d</w:t>
            </w:r>
          </w:p>
        </w:tc>
        <w:tc>
          <w:tcPr>
            <w:tcW w:type="dxa" w:w="2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documents-service</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Unitarias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69</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69</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2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Integración</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17</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16</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w:t>
            </w:r>
          </w:p>
        </w:tc>
        <w:tc>
          <w:tcPr>
            <w:tcW w:type="dxa" w:w="2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Evidencias (zip)</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15</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15</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2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notifications-service</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Unitarias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93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93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2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Integración</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20</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20</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2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Evidencias (zip)</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10</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10</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2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audit-service</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Unitarias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77</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77</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2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Integración</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8</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6</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w:t>
            </w:r>
          </w:p>
        </w:tc>
        <w:tc>
          <w:tcPr>
            <w:tcW w:type="dxa" w:w="2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Dossier parte 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8</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n/d</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n/d</w:t>
            </w:r>
          </w:p>
        </w:tc>
        <w:tc>
          <w:tcPr>
            <w:tcW w:type="dxa" w:w="2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web</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E2E web</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262</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261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w:t>
            </w:r>
          </w:p>
        </w:tc>
        <w:tc>
          <w:tcPr>
            <w:tcW w:type="dxa" w:w="2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infraestructura</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Evidencias (zip)</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8</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8</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2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bl>
    <w:p>
      <w:pPr>
        <w:spacing w:after="100" w:before="80"/>
      </w:pPr>
      <w:r>
        <w:rPr>
          <w:color w:val="595959"/>
          <w:sz w:val="20"/>
          <w:szCs w:val="20"/>
          <w:rFonts w:ascii="Calibri" w:cs="Calibri" w:eastAsia="Calibri" w:hAnsi="Calibri"/>
        </w:rPr>
        <w:t xml:space="preserve">«n/d»: el dossier parte 1 no viene en el zip, por lo que aquí no se verifica cuántos pasan; solo se cita su conteo. En analytics-stats, las pruebas de integración (203) y las unitarias (201) provienen de la misma suite de pytest, por lo que no deben sumarse como pruebas independientes.</w:t>
      </w:r>
    </w:p>
    <w:p>
      <w:pPr>
        <w:pStyle w:val="Heading3"/>
        <w:keepNext/>
        <w:spacing w:before="140" w:after="80"/>
      </w:pPr>
      <w:r>
        <w:rPr>
          <w:b/>
          <w:bCs/>
          <w:color w:val="1F3A5F"/>
          <w:sz w:val="22"/>
          <w:szCs w:val="22"/>
          <w:rFonts w:ascii="Calibri" w:cs="Calibri" w:eastAsia="Calibri" w:hAnsi="Calibri"/>
        </w:rPr>
        <w:t xml:space="preserve">Totales por nivel</w:t>
      </w:r>
    </w:p>
    <w:tbl>
      <w:tblPr>
        <w:tblW w:type="dxa" w:w="136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200"/>
        <w:gridCol w:w="2200"/>
        <w:gridCol w:w="2200"/>
        <w:gridCol w:w="3486"/>
      </w:tblGrid>
      <w:tr>
        <w:trPr>
          <w:cantSplit/>
          <w:tblHeader/>
        </w:trPr>
        <w:tc>
          <w:tcPr>
            <w:tcW w:type="dxa" w:w="36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Nivel</w:t>
            </w:r>
          </w:p>
        </w:tc>
        <w:tc>
          <w:tcPr>
            <w:tcW w:type="dxa" w:w="22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jc w:val="right"/>
            </w:pPr>
            <w:r>
              <w:rPr>
                <w:b/>
                <w:bCs/>
                <w:color w:val="FFFFFF"/>
                <w:sz w:val="16"/>
                <w:szCs w:val="16"/>
                <w:rFonts w:ascii="Calibri" w:cs="Calibri" w:eastAsia="Calibri" w:hAnsi="Calibri"/>
              </w:rPr>
              <w:t xml:space="preserve">Ejecutadas</w:t>
            </w:r>
          </w:p>
        </w:tc>
        <w:tc>
          <w:tcPr>
            <w:tcW w:type="dxa" w:w="22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jc w:val="right"/>
            </w:pPr>
            <w:r>
              <w:rPr>
                <w:b/>
                <w:bCs/>
                <w:color w:val="FFFFFF"/>
                <w:sz w:val="16"/>
                <w:szCs w:val="16"/>
                <w:rFonts w:ascii="Calibri" w:cs="Calibri" w:eastAsia="Calibri" w:hAnsi="Calibri"/>
              </w:rPr>
              <w:t xml:space="preserve">Pasan</w:t>
            </w:r>
          </w:p>
        </w:tc>
        <w:tc>
          <w:tcPr>
            <w:tcW w:type="dxa" w:w="22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jc w:val="right"/>
            </w:pPr>
            <w:r>
              <w:rPr>
                <w:b/>
                <w:bCs/>
                <w:color w:val="FFFFFF"/>
                <w:sz w:val="16"/>
                <w:szCs w:val="16"/>
                <w:rFonts w:ascii="Calibri" w:cs="Calibri" w:eastAsia="Calibri" w:hAnsi="Calibri"/>
              </w:rPr>
              <w:t xml:space="preserve">Fallan</w:t>
            </w:r>
          </w:p>
        </w:tc>
        <w:tc>
          <w:tcPr>
            <w:tcW w:type="dxa" w:w="3486"/>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jc w:val="right"/>
            </w:pPr>
            <w:r>
              <w:rPr>
                <w:b/>
                <w:bCs/>
                <w:color w:val="FFFFFF"/>
                <w:sz w:val="16"/>
                <w:szCs w:val="16"/>
                <w:rFonts w:ascii="Calibri" w:cs="Calibri" w:eastAsia="Calibri" w:hAnsi="Calibri"/>
              </w:rPr>
              <w:t xml:space="preserve">Planeadas, no ejecutadas</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Unitarias</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1343</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1343</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3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Integración</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503</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494</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9</w:t>
            </w:r>
          </w:p>
        </w:tc>
        <w:tc>
          <w:tcPr>
            <w:tcW w:type="dxa" w:w="3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4</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E2E web</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262</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261</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w:t>
            </w:r>
          </w:p>
        </w:tc>
        <w:tc>
          <w:tcPr>
            <w:tcW w:type="dxa" w:w="3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Evidencias (zip)</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45</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45</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3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Dossier parte 1</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86</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n/d</w:t>
            </w:r>
          </w:p>
        </w:tc>
        <w:tc>
          <w:tcPr>
            <w:tcW w:type="dxa" w:w="2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n/d</w:t>
            </w:r>
          </w:p>
        </w:tc>
        <w:tc>
          <w:tcPr>
            <w:tcW w:type="dxa" w:w="34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bl>
    <w:p>
      <w:pPr>
        <w:pStyle w:val="Heading2"/>
        <w:keepNext/>
        <w:spacing w:before="200" w:after="100"/>
      </w:pPr>
      <w:r>
        <w:rPr>
          <w:b/>
          <w:bCs/>
          <w:color w:val="1F3A5F"/>
          <w:sz w:val="26"/>
          <w:szCs w:val="26"/>
          <w:rFonts w:ascii="Calibri" w:cs="Calibri" w:eastAsia="Calibri" w:hAnsi="Calibri"/>
        </w:rPr>
        <w:t xml:space="preserve">6.2 Pruebas unitarias</w:t>
      </w:r>
    </w:p>
    <w:p>
      <w:pPr>
        <w:spacing w:after="100" w:before="0"/>
      </w:pPr>
      <w:r>
        <w:rPr>
          <w:color w:val="595959"/>
          <w:sz w:val="20"/>
          <w:szCs w:val="20"/>
          <w:rFonts w:ascii="Calibri" w:cs="Calibri" w:eastAsia="Calibri" w:hAnsi="Calibri"/>
        </w:rPr>
        <w:t xml:space="preserve">Ejecutadas el 13-oct-2026 sobre 8b38f1a. Se reportan tal cual.</w:t>
      </w:r>
    </w:p>
    <w:tbl>
      <w:tblPr>
        <w:tblW w:type="dxa" w:w="136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200"/>
        <w:gridCol w:w="1300"/>
        <w:gridCol w:w="1300"/>
        <w:gridCol w:w="1200"/>
        <w:gridCol w:w="1400"/>
        <w:gridCol w:w="4286"/>
      </w:tblGrid>
      <w:tr>
        <w:trPr>
          <w:cantSplit/>
          <w:tblHeader/>
        </w:trPr>
        <w:tc>
          <w:tcPr>
            <w:tcW w:type="dxa" w:w="30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Servicio</w:t>
            </w:r>
          </w:p>
        </w:tc>
        <w:tc>
          <w:tcPr>
            <w:tcW w:type="dxa" w:w="12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jc w:val="right"/>
            </w:pPr>
            <w:r>
              <w:rPr>
                <w:b/>
                <w:bCs/>
                <w:color w:val="FFFFFF"/>
                <w:sz w:val="16"/>
                <w:szCs w:val="16"/>
                <w:rFonts w:ascii="Calibri" w:cs="Calibri" w:eastAsia="Calibri" w:hAnsi="Calibri"/>
              </w:rPr>
              <w:t xml:space="preserve">Archivos</w:t>
            </w:r>
          </w:p>
        </w:tc>
        <w:tc>
          <w:tcPr>
            <w:tcW w:type="dxa" w:w="13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jc w:val="right"/>
            </w:pPr>
            <w:r>
              <w:rPr>
                <w:b/>
                <w:bCs/>
                <w:color w:val="FFFFFF"/>
                <w:sz w:val="16"/>
                <w:szCs w:val="16"/>
                <w:rFonts w:ascii="Calibri" w:cs="Calibri" w:eastAsia="Calibri" w:hAnsi="Calibri"/>
              </w:rPr>
              <w:t xml:space="preserve">Pruebas</w:t>
            </w:r>
          </w:p>
        </w:tc>
        <w:tc>
          <w:tcPr>
            <w:tcW w:type="dxa" w:w="13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jc w:val="right"/>
            </w:pPr>
            <w:r>
              <w:rPr>
                <w:b/>
                <w:bCs/>
                <w:color w:val="FFFFFF"/>
                <w:sz w:val="16"/>
                <w:szCs w:val="16"/>
                <w:rFonts w:ascii="Calibri" w:cs="Calibri" w:eastAsia="Calibri" w:hAnsi="Calibri"/>
              </w:rPr>
              <w:t xml:space="preserve">Pasan</w:t>
            </w:r>
          </w:p>
        </w:tc>
        <w:tc>
          <w:tcPr>
            <w:tcW w:type="dxa" w:w="12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jc w:val="right"/>
            </w:pPr>
            <w:r>
              <w:rPr>
                <w:b/>
                <w:bCs/>
                <w:color w:val="FFFFFF"/>
                <w:sz w:val="16"/>
                <w:szCs w:val="16"/>
                <w:rFonts w:ascii="Calibri" w:cs="Calibri" w:eastAsia="Calibri" w:hAnsi="Calibri"/>
              </w:rPr>
              <w:t xml:space="preserve">Fallan</w:t>
            </w:r>
          </w:p>
        </w:tc>
        <w:tc>
          <w:tcPr>
            <w:tcW w:type="dxa" w:w="14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jc w:val="right"/>
            </w:pPr>
            <w:r>
              <w:rPr>
                <w:b/>
                <w:bCs/>
                <w:color w:val="FFFFFF"/>
                <w:sz w:val="16"/>
                <w:szCs w:val="16"/>
                <w:rFonts w:ascii="Calibri" w:cs="Calibri" w:eastAsia="Calibri" w:hAnsi="Calibri"/>
              </w:rPr>
              <w:t xml:space="preserve">Tiempo (s)</w:t>
            </w:r>
          </w:p>
        </w:tc>
        <w:tc>
          <w:tcPr>
            <w:tcW w:type="dxa" w:w="4286"/>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Herramienta</w:t>
            </w:r>
          </w:p>
        </w:tc>
      </w:tr>
      <w:tr>
        <w:trPr>
          <w:cantSplit/>
        </w:trPr>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auth-service</w:t>
            </w:r>
          </w:p>
        </w:tc>
        <w:tc>
          <w:tcPr>
            <w:tcW w:type="dxa" w:w="1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7</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50</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50</w:t>
            </w:r>
          </w:p>
        </w:tc>
        <w:tc>
          <w:tcPr>
            <w:tcW w:type="dxa" w:w="1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6.5</w:t>
            </w:r>
          </w:p>
        </w:tc>
        <w:tc>
          <w:tcPr>
            <w:tcW w:type="dxa" w:w="42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Jest</w:t>
            </w:r>
          </w:p>
        </w:tc>
      </w:tr>
      <w:tr>
        <w:trPr>
          <w:cantSplit/>
        </w:trPr>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catalog-service</w:t>
            </w:r>
          </w:p>
        </w:tc>
        <w:tc>
          <w:tcPr>
            <w:tcW w:type="dxa" w:w="1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10</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149</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149</w:t>
            </w:r>
          </w:p>
        </w:tc>
        <w:tc>
          <w:tcPr>
            <w:tcW w:type="dxa" w:w="1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7.1</w:t>
            </w:r>
          </w:p>
        </w:tc>
        <w:tc>
          <w:tcPr>
            <w:tcW w:type="dxa" w:w="42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Jest</w:t>
            </w:r>
          </w:p>
        </w:tc>
      </w:tr>
      <w:tr>
        <w:trPr>
          <w:cantSplit/>
        </w:trPr>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pricing-service</w:t>
            </w:r>
          </w:p>
        </w:tc>
        <w:tc>
          <w:tcPr>
            <w:tcW w:type="dxa" w:w="1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13</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224</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224</w:t>
            </w:r>
          </w:p>
        </w:tc>
        <w:tc>
          <w:tcPr>
            <w:tcW w:type="dxa" w:w="1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10.3</w:t>
            </w:r>
          </w:p>
        </w:tc>
        <w:tc>
          <w:tcPr>
            <w:tcW w:type="dxa" w:w="42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Jest</w:t>
            </w:r>
          </w:p>
        </w:tc>
      </w:tr>
      <w:tr>
        <w:trPr>
          <w:cantSplit/>
        </w:trPr>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core-process-service</w:t>
            </w:r>
          </w:p>
        </w:tc>
        <w:tc>
          <w:tcPr>
            <w:tcW w:type="dxa" w:w="1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15</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208</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208</w:t>
            </w:r>
          </w:p>
        </w:tc>
        <w:tc>
          <w:tcPr>
            <w:tcW w:type="dxa" w:w="1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11.3</w:t>
            </w:r>
          </w:p>
        </w:tc>
        <w:tc>
          <w:tcPr>
            <w:tcW w:type="dxa" w:w="42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Jest</w:t>
            </w:r>
          </w:p>
        </w:tc>
      </w:tr>
      <w:tr>
        <w:trPr>
          <w:cantSplit/>
        </w:trPr>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algorithms-core</w:t>
            </w:r>
          </w:p>
        </w:tc>
        <w:tc>
          <w:tcPr>
            <w:tcW w:type="dxa" w:w="1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21</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165</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165</w:t>
            </w:r>
          </w:p>
        </w:tc>
        <w:tc>
          <w:tcPr>
            <w:tcW w:type="dxa" w:w="1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11.0</w:t>
            </w:r>
          </w:p>
        </w:tc>
        <w:tc>
          <w:tcPr>
            <w:tcW w:type="dxa" w:w="42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Jest</w:t>
            </w:r>
          </w:p>
        </w:tc>
      </w:tr>
      <w:tr>
        <w:trPr>
          <w:cantSplit/>
        </w:trPr>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analytics-stats</w:t>
            </w:r>
          </w:p>
        </w:tc>
        <w:tc>
          <w:tcPr>
            <w:tcW w:type="dxa" w:w="1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6</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201</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201</w:t>
            </w:r>
          </w:p>
        </w:tc>
        <w:tc>
          <w:tcPr>
            <w:tcW w:type="dxa" w:w="1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6.3</w:t>
            </w:r>
          </w:p>
        </w:tc>
        <w:tc>
          <w:tcPr>
            <w:tcW w:type="dxa" w:w="42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pytest (sin test_mongo_real.py, que requiere Mongo real)</w:t>
            </w:r>
          </w:p>
        </w:tc>
      </w:tr>
      <w:tr>
        <w:trPr>
          <w:cantSplit/>
        </w:trPr>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decision-service</w:t>
            </w:r>
          </w:p>
        </w:tc>
        <w:tc>
          <w:tcPr>
            <w:tcW w:type="dxa" w:w="1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6</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107</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107</w:t>
            </w:r>
          </w:p>
        </w:tc>
        <w:tc>
          <w:tcPr>
            <w:tcW w:type="dxa" w:w="1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5.3</w:t>
            </w:r>
          </w:p>
        </w:tc>
        <w:tc>
          <w:tcPr>
            <w:tcW w:type="dxa" w:w="42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Jest</w:t>
            </w:r>
          </w:p>
        </w:tc>
      </w:tr>
      <w:tr>
        <w:trPr>
          <w:cantSplit/>
        </w:trPr>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documents-service</w:t>
            </w:r>
          </w:p>
        </w:tc>
        <w:tc>
          <w:tcPr>
            <w:tcW w:type="dxa" w:w="1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6</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69</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69</w:t>
            </w:r>
          </w:p>
        </w:tc>
        <w:tc>
          <w:tcPr>
            <w:tcW w:type="dxa" w:w="1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6.9</w:t>
            </w:r>
          </w:p>
        </w:tc>
        <w:tc>
          <w:tcPr>
            <w:tcW w:type="dxa" w:w="42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Jest</w:t>
            </w:r>
          </w:p>
        </w:tc>
      </w:tr>
      <w:tr>
        <w:trPr>
          <w:cantSplit/>
        </w:trPr>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notifications-service</w:t>
            </w:r>
          </w:p>
        </w:tc>
        <w:tc>
          <w:tcPr>
            <w:tcW w:type="dxa" w:w="1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5</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93</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93</w:t>
            </w:r>
          </w:p>
        </w:tc>
        <w:tc>
          <w:tcPr>
            <w:tcW w:type="dxa" w:w="1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4.1</w:t>
            </w:r>
          </w:p>
        </w:tc>
        <w:tc>
          <w:tcPr>
            <w:tcW w:type="dxa" w:w="42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Jest</w:t>
            </w:r>
          </w:p>
        </w:tc>
      </w:tr>
      <w:tr>
        <w:trPr>
          <w:cantSplit/>
        </w:trPr>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audit-service</w:t>
            </w:r>
          </w:p>
        </w:tc>
        <w:tc>
          <w:tcPr>
            <w:tcW w:type="dxa" w:w="1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7</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77</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77</w:t>
            </w:r>
          </w:p>
        </w:tc>
        <w:tc>
          <w:tcPr>
            <w:tcW w:type="dxa" w:w="1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5.4</w:t>
            </w:r>
          </w:p>
        </w:tc>
        <w:tc>
          <w:tcPr>
            <w:tcW w:type="dxa" w:w="42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Jest</w:t>
            </w:r>
          </w:p>
        </w:tc>
      </w:tr>
      <w:tr>
        <w:trPr>
          <w:cantSplit/>
        </w:trPr>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sz w:val="16"/>
                <w:szCs w:val="16"/>
                <w:rFonts w:ascii="Calibri" w:cs="Calibri" w:eastAsia="Calibri" w:hAnsi="Calibri"/>
              </w:rPr>
              <w:t xml:space="preserve">Total</w:t>
            </w:r>
          </w:p>
        </w:tc>
        <w:tc>
          <w:tcPr>
            <w:tcW w:type="dxa" w:w="1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b/>
                <w:bCs/>
                <w:sz w:val="16"/>
                <w:szCs w:val="16"/>
                <w:rFonts w:ascii="Calibri" w:cs="Calibri" w:eastAsia="Calibri" w:hAnsi="Calibri"/>
              </w:rPr>
              <w:t xml:space="preserve">96</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b/>
                <w:bCs/>
                <w:sz w:val="16"/>
                <w:szCs w:val="16"/>
                <w:rFonts w:ascii="Calibri" w:cs="Calibri" w:eastAsia="Calibri" w:hAnsi="Calibri"/>
              </w:rPr>
              <w:t xml:space="preserve">1343</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b/>
                <w:bCs/>
                <w:sz w:val="16"/>
                <w:szCs w:val="16"/>
                <w:rFonts w:ascii="Calibri" w:cs="Calibri" w:eastAsia="Calibri" w:hAnsi="Calibri"/>
              </w:rPr>
              <w:t xml:space="preserve">1343</w:t>
            </w:r>
          </w:p>
        </w:tc>
        <w:tc>
          <w:tcPr>
            <w:tcW w:type="dxa" w:w="1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b/>
                <w:bCs/>
                <w:sz w:val="16"/>
                <w:szCs w:val="16"/>
                <w:rFonts w:ascii="Calibri" w:cs="Calibri" w:eastAsia="Calibri" w:hAnsi="Calibri"/>
              </w:rPr>
              <w:t xml:space="preserve">0</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
            </w:r>
          </w:p>
        </w:tc>
        <w:tc>
          <w:tcPr>
            <w:tcW w:type="dxa" w:w="42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
            </w:r>
          </w:p>
        </w:tc>
      </w:tr>
    </w:tbl>
    <w:p>
      <w:pPr>
        <w:pStyle w:val="Heading2"/>
        <w:keepNext/>
        <w:spacing w:before="200" w:after="100"/>
      </w:pPr>
      <w:r>
        <w:rPr>
          <w:b/>
          <w:bCs/>
          <w:color w:val="1F3A5F"/>
          <w:sz w:val="26"/>
          <w:szCs w:val="26"/>
          <w:rFonts w:ascii="Calibri" w:cs="Calibri" w:eastAsia="Calibri" w:hAnsi="Calibri"/>
        </w:rPr>
        <w:t xml:space="preserve">6.3 Pruebas de integración (resumen.json)</w:t>
      </w:r>
    </w:p>
    <w:p>
      <w:pPr>
        <w:spacing w:after="100" w:before="0"/>
      </w:pPr>
      <w:r>
        <w:rPr>
          <w:color w:val="595959"/>
          <w:sz w:val="20"/>
          <w:szCs w:val="20"/>
          <w:rFonts w:ascii="Calibri" w:cs="Calibri" w:eastAsia="Calibri" w:hAnsi="Calibri"/>
        </w:rPr>
        <w:t xml:space="preserve">Ejecutadas contra el stack real sobre 8b6cf78. «Omitidos» son pruebas que el propio código no ejecutó; en este documento cuentan como «Planeada, no ejecutada en esta entrega».</w:t>
      </w:r>
    </w:p>
    <w:tbl>
      <w:tblPr>
        <w:tblW w:type="dxa" w:w="136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400"/>
        <w:gridCol w:w="1400"/>
        <w:gridCol w:w="1400"/>
        <w:gridCol w:w="1400"/>
        <w:gridCol w:w="1500"/>
        <w:gridCol w:w="2986"/>
      </w:tblGrid>
      <w:tr>
        <w:trPr>
          <w:cantSplit/>
          <w:tblHeader/>
        </w:trPr>
        <w:tc>
          <w:tcPr>
            <w:tcW w:type="dxa" w:w="36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Servicio</w:t>
            </w:r>
          </w:p>
        </w:tc>
        <w:tc>
          <w:tcPr>
            <w:tcW w:type="dxa" w:w="14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jc w:val="right"/>
            </w:pPr>
            <w:r>
              <w:rPr>
                <w:b/>
                <w:bCs/>
                <w:color w:val="FFFFFF"/>
                <w:sz w:val="16"/>
                <w:szCs w:val="16"/>
                <w:rFonts w:ascii="Calibri" w:cs="Calibri" w:eastAsia="Calibri" w:hAnsi="Calibri"/>
              </w:rPr>
              <w:t xml:space="preserve">Suites</w:t>
            </w:r>
          </w:p>
        </w:tc>
        <w:tc>
          <w:tcPr>
            <w:tcW w:type="dxa" w:w="14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jc w:val="right"/>
            </w:pPr>
            <w:r>
              <w:rPr>
                <w:b/>
                <w:bCs/>
                <w:color w:val="FFFFFF"/>
                <w:sz w:val="16"/>
                <w:szCs w:val="16"/>
                <w:rFonts w:ascii="Calibri" w:cs="Calibri" w:eastAsia="Calibri" w:hAnsi="Calibri"/>
              </w:rPr>
              <w:t xml:space="preserve">Casos</w:t>
            </w:r>
          </w:p>
        </w:tc>
        <w:tc>
          <w:tcPr>
            <w:tcW w:type="dxa" w:w="14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jc w:val="right"/>
            </w:pPr>
            <w:r>
              <w:rPr>
                <w:b/>
                <w:bCs/>
                <w:color w:val="FFFFFF"/>
                <w:sz w:val="16"/>
                <w:szCs w:val="16"/>
                <w:rFonts w:ascii="Calibri" w:cs="Calibri" w:eastAsia="Calibri" w:hAnsi="Calibri"/>
              </w:rPr>
              <w:t xml:space="preserve">Pasan</w:t>
            </w:r>
          </w:p>
        </w:tc>
        <w:tc>
          <w:tcPr>
            <w:tcW w:type="dxa" w:w="14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jc w:val="right"/>
            </w:pPr>
            <w:r>
              <w:rPr>
                <w:b/>
                <w:bCs/>
                <w:color w:val="FFFFFF"/>
                <w:sz w:val="16"/>
                <w:szCs w:val="16"/>
                <w:rFonts w:ascii="Calibri" w:cs="Calibri" w:eastAsia="Calibri" w:hAnsi="Calibri"/>
              </w:rPr>
              <w:t xml:space="preserve">Fallan</w:t>
            </w:r>
          </w:p>
        </w:tc>
        <w:tc>
          <w:tcPr>
            <w:tcW w:type="dxa" w:w="15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jc w:val="right"/>
            </w:pPr>
            <w:r>
              <w:rPr>
                <w:b/>
                <w:bCs/>
                <w:color w:val="FFFFFF"/>
                <w:sz w:val="16"/>
                <w:szCs w:val="16"/>
                <w:rFonts w:ascii="Calibri" w:cs="Calibri" w:eastAsia="Calibri" w:hAnsi="Calibri"/>
              </w:rPr>
              <w:t xml:space="preserve">Omitidos</w:t>
            </w:r>
          </w:p>
        </w:tc>
        <w:tc>
          <w:tcPr>
            <w:tcW w:type="dxa" w:w="2986"/>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jc w:val="right"/>
            </w:pPr>
            <w:r>
              <w:rPr>
                <w:b/>
                <w:bCs/>
                <w:color w:val="FFFFFF"/>
                <w:sz w:val="16"/>
                <w:szCs w:val="16"/>
                <w:rFonts w:ascii="Calibri" w:cs="Calibri" w:eastAsia="Calibri" w:hAnsi="Calibri"/>
              </w:rPr>
              <w:t xml:space="preserve">Duración (s)</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auth-service</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29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1.1</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catalog-service</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7</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70</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70</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29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12.5</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pricing-service</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6</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73</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73</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29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38.5</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core-process-service</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3</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48</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46</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w:t>
            </w:r>
          </w:p>
        </w:tc>
        <w:tc>
          <w:tcPr>
            <w:tcW w:type="dxa" w:w="29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6.9</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algorithms-core</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6</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21</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17</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4</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29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2163.2</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decision-service</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46</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44</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29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2.5</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documents-service</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17</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16</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29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2.6</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notifications-service</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20</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20</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29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0.6</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audit-service</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8</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6</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29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0.2</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analytics-stats</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7</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203</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201</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w:t>
            </w:r>
          </w:p>
        </w:tc>
        <w:tc>
          <w:tcPr>
            <w:tcW w:type="dxa" w:w="29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58.9</w:t>
            </w:r>
          </w:p>
        </w:tc>
      </w:tr>
      <w:tr>
        <w:trPr>
          <w:cantSplit/>
        </w:trPr>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web (e2e)</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11</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262</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261</w:t>
            </w:r>
          </w:p>
        </w:tc>
        <w:tc>
          <w:tcPr>
            <w:tcW w:type="dxa" w:w="1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w:t>
            </w:r>
          </w:p>
        </w:tc>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29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w:t>
            </w:r>
          </w:p>
        </w:tc>
      </w:tr>
    </w:tbl>
    <w:p>
      <w:pPr>
        <w:spacing w:after="100" w:before="80"/>
      </w:pPr>
      <w:r>
        <w:rPr>
          <w:color w:val="595959"/>
          <w:sz w:val="20"/>
          <w:szCs w:val="20"/>
          <w:rFonts w:ascii="Calibri" w:cs="Calibri" w:eastAsia="Calibri" w:hAnsi="Calibri"/>
        </w:rPr>
        <w:t xml:space="preserve">La fila «web (e2e)» cuenta comprobaciones individuales (líneas OK/FALLA del log), no funciones de prueba. Los 4 servicios que requirieron repetir la corrida por prerrequisitos de entorno (tokens, lxml) conservan sus corridas anteriores en el zip.</w:t>
      </w:r>
    </w:p>
    <w:p>
      <w:pPr>
        <w:pStyle w:val="Heading3"/>
        <w:keepNext/>
        <w:spacing w:before="140" w:after="80"/>
      </w:pPr>
      <w:r>
        <w:rPr>
          <w:b/>
          <w:bCs/>
          <w:color w:val="1F3A5F"/>
          <w:sz w:val="22"/>
          <w:szCs w:val="22"/>
          <w:rFonts w:ascii="Calibri" w:cs="Calibri" w:eastAsia="Calibri" w:hAnsi="Calibri"/>
        </w:rPr>
        <w:t xml:space="preserve">E2E web por archivo</w:t>
      </w:r>
    </w:p>
    <w:tbl>
      <w:tblPr>
        <w:tblW w:type="dxa" w:w="13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0"/>
        <w:gridCol w:w="2400"/>
        <w:gridCol w:w="2400"/>
        <w:gridCol w:w="2400"/>
      </w:tblGrid>
      <w:tr>
        <w:trPr>
          <w:cantSplit/>
          <w:tblHeader/>
        </w:trPr>
        <w:tc>
          <w:tcPr>
            <w:tcW w:type="dxa" w:w="60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Archivo</w:t>
            </w:r>
          </w:p>
        </w:tc>
        <w:tc>
          <w:tcPr>
            <w:tcW w:type="dxa" w:w="24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jc w:val="right"/>
            </w:pPr>
            <w:r>
              <w:rPr>
                <w:b/>
                <w:bCs/>
                <w:color w:val="FFFFFF"/>
                <w:sz w:val="16"/>
                <w:szCs w:val="16"/>
                <w:rFonts w:ascii="Calibri" w:cs="Calibri" w:eastAsia="Calibri" w:hAnsi="Calibri"/>
              </w:rPr>
              <w:t xml:space="preserve">Comprobaciones</w:t>
            </w:r>
          </w:p>
        </w:tc>
        <w:tc>
          <w:tcPr>
            <w:tcW w:type="dxa" w:w="24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jc w:val="right"/>
            </w:pPr>
            <w:r>
              <w:rPr>
                <w:b/>
                <w:bCs/>
                <w:color w:val="FFFFFF"/>
                <w:sz w:val="16"/>
                <w:szCs w:val="16"/>
                <w:rFonts w:ascii="Calibri" w:cs="Calibri" w:eastAsia="Calibri" w:hAnsi="Calibri"/>
              </w:rPr>
              <w:t xml:space="preserve">Pasan</w:t>
            </w:r>
          </w:p>
        </w:tc>
        <w:tc>
          <w:tcPr>
            <w:tcW w:type="dxa" w:w="24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jc w:val="right"/>
            </w:pPr>
            <w:r>
              <w:rPr>
                <w:b/>
                <w:bCs/>
                <w:color w:val="FFFFFF"/>
                <w:sz w:val="16"/>
                <w:szCs w:val="16"/>
                <w:rFonts w:ascii="Calibri" w:cs="Calibri" w:eastAsia="Calibri" w:hAnsi="Calibri"/>
              </w:rPr>
              <w:t xml:space="preserve">Fallan</w:t>
            </w:r>
          </w:p>
        </w:tc>
      </w:tr>
      <w:tr>
        <w:trPr>
          <w:cantSplit/>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01-sesion-y-portales.mjs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80</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80</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02-errores.mjs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14</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14</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03-permisos-escritura.mjs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11</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11</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04-zonas-y-reportes.mjs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10</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10</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05-asociaciones-y-sustitucion.mjs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6</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6</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06-graficas-highcharts.mjs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29</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29</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07-truncamiento.mjs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4</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4</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08-nombres-largos.mjs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26</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26</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09-menu-lateral.mjs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3</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3</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10-analytics-stats.mjs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33</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33</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r>
      <w:tr>
        <w:trPr>
          <w:cantSplit/>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11-planeador-gerente-detalles.mjs</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46</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45</w:t>
            </w:r>
          </w:p>
        </w:tc>
        <w:tc>
          <w:tcPr>
            <w:tcW w:type="dxa" w:w="24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w:t>
            </w:r>
          </w:p>
        </w:tc>
      </w:tr>
    </w:tbl>
    <w:p>
      <w:pPr>
        <w:pStyle w:val="Heading1"/>
        <w:keepNext/>
        <w:spacing w:before="240" w:after="120"/>
      </w:pPr>
      <w:r>
        <w:rPr>
          <w:b/>
          <w:bCs/>
          <w:color w:val="1F3A5F"/>
          <w:sz w:val="32"/>
          <w:szCs w:val="32"/>
          <w:rFonts w:ascii="Calibri" w:cs="Calibri" w:eastAsia="Calibri" w:hAnsi="Calibri"/>
        </w:rPr>
        <w:t xml:space="preserve">7. Pruebas transversales de infraestructura (EV-INF)</w:t>
      </w:r>
    </w:p>
    <w:tbl>
      <w:tblPr>
        <w:tblW w:type="dxa" w:w="136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600"/>
        <w:gridCol w:w="1300"/>
        <w:gridCol w:w="6086"/>
        <w:gridCol w:w="1200"/>
      </w:tblGrid>
      <w:tr>
        <w:trPr>
          <w:cantSplit/>
          <w:tblHeader/>
        </w:trPr>
        <w:tc>
          <w:tcPr>
            <w:tcW w:type="dxa" w:w="15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ID</w:t>
            </w:r>
          </w:p>
        </w:tc>
        <w:tc>
          <w:tcPr>
            <w:tcW w:type="dxa" w:w="36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Qué demuestra</w:t>
            </w:r>
          </w:p>
        </w:tc>
        <w:tc>
          <w:tcPr>
            <w:tcW w:type="dxa" w:w="13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Esperado</w:t>
            </w:r>
          </w:p>
        </w:tc>
        <w:tc>
          <w:tcPr>
            <w:tcW w:type="dxa" w:w="6086"/>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Resultado registrado</w:t>
            </w:r>
          </w:p>
        </w:tc>
        <w:tc>
          <w:tcPr>
            <w:tcW w:type="dxa" w:w="12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Estado</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EV-INF-01</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Los 17 contenedores del compose estan arriba y los 12 con healthcheck en healthy</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60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17 contenedores listados; qae_algorithms_core Up 19 minutes (healthy) | qae_analytics_stats Up 19 minutes (healthy) | qae_api Up 19 minutes | qae_audit_service Up 19 minutes (healthy) | qae_auth_service Up 19 minutes (healthy) | qae_catalog_service Up 19 minutes (healthy) | qae_core_process_service Up 19 minutes (healthy) | qae_decision_service Up 19 minutes (healthy) | qae_documents_service Up 20 minutes (healthy) | qae_mongo_express Up 20 minutes | qae_mongodb Up 20 minutes | qae_notifications_service Up 19 minutes (healthy) | qae_pgadmin Up 20 minutes | qae_postgres Up 20 minutes (healthy) | qae_pricing_service Up 19 minutes (healthy) | qae_redis Up 20 minutes (healthy) | qae_web Up 20 m…</w:t>
            </w:r>
          </w:p>
        </w:tc>
        <w:tc>
          <w:tcPr>
            <w:tcW w:type="dxa" w:w="1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EV-INF-02</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login crea session:{userId} en Redis con TTL; es la llave que los 10 servicios consultan al autorizar</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60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session:{userId} existe; TTL 604800 s (7 días). TTL=604800 segundos (7 dias)</w:t>
            </w:r>
          </w:p>
        </w:tc>
        <w:tc>
          <w:tcPr>
            <w:tcW w:type="dxa" w:w="1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EV-INF-03</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El logout borra la sesion y deja una llave revoked:{jti} con TTL; se verifica contra que jti corresponde</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60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EXISTS session = 0; revoked:{jti} del refresh con TTL 604800 s. EXISTS session=0 | llave creada=revoked:b13ed441-92e2-4f19-9bdc-99b2f8a32f72 TTL=604800 | TTL revoked:{jti del access}=-2 (-2 = no existe)</w:t>
            </w:r>
          </w:p>
        </w:tc>
        <w:tc>
          <w:tcPr>
            <w:tcW w:type="dxa" w:w="1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EV-INF-04</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Otro microservicio tambien rechaza el token del usuario que cerro sesion: la sesion vive en Redis y la leen todos</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401</w:t>
            </w:r>
          </w:p>
        </w:tc>
        <w:tc>
          <w:tcPr>
            <w:tcW w:type="dxa" w:w="60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401 en core-process-service (GET /v1/baskets) con el token de la sesión cerrada: «Sesión inactiva. Vuelve a iniciar sesión.»</w:t>
            </w:r>
          </w:p>
        </w:tc>
        <w:tc>
          <w:tcPr>
            <w:tcW w:type="dxa" w:w="1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EV-INF-05</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Sin Redis no se puede verificar la sesion: 503 y mensaje propio, nunca 500 ni acceso abierto</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503</w:t>
            </w:r>
          </w:p>
        </w:tc>
        <w:tc>
          <w:tcPr>
            <w:tcW w:type="dxa" w:w="60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503 SERVICE_UNAVAILABLE: «No se pudo verificar la sesión: el servicio de sesiones no responde.»</w:t>
            </w:r>
          </w:p>
        </w:tc>
        <w:tc>
          <w:tcPr>
            <w:tcW w:type="dxa" w:w="1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EV-INF-06</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La segunda lectura del historico se sirve de la cache de Redis, con TTL</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60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Llave pricing:history:0a7d32ed-58bc-4ac2-bf91-f5f0f38bb1dd:v0:all:p1:l20 con TTL 299 s; 1.ª y 2.ª lectura HTTP 200/200</w:t>
            </w:r>
          </w:p>
        </w:tc>
        <w:tc>
          <w:tcPr>
            <w:tcW w:type="dxa" w:w="1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EV-INF-07</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mongo-express muestra las colecciones reportes, notificaciones y analysis_runs</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60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Captura real con Chrome headless (playwright-core) de la base retaildb tras correr las pruebas de integración en un stack recién creado con down -v / up -d.</w:t>
            </w:r>
          </w:p>
        </w:tc>
        <w:tc>
          <w:tcPr>
            <w:tcW w:type="dxa" w:w="1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1B6E3C"/>
                <w:sz w:val="16"/>
                <w:szCs w:val="16"/>
                <w:rFonts w:ascii="Calibri" w:cs="Calibri" w:eastAsia="Calibri" w:hAnsi="Calibri"/>
              </w:rPr>
              <w:t xml:space="preserve">Pasa</w:t>
            </w:r>
          </w:p>
        </w:tc>
      </w:tr>
      <w:tr>
        <w:trPr>
          <w:cantSplit/>
        </w:trPr>
        <w:tc>
          <w:tcPr>
            <w:tcW w:type="dxa" w:w="1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EV-INF-08</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Swagger UI accesible en los 10 servicios</w:t>
            </w:r>
          </w:p>
        </w:tc>
        <w:tc>
          <w:tcPr>
            <w:tcW w:type="dxa" w:w="13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HTTP 200</w:t>
            </w:r>
          </w:p>
        </w:tc>
        <w:tc>
          <w:tcPr>
            <w:tcW w:type="dxa" w:w="60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Capturas reales de Swagger UI con Chrome headless. analytics-stats NO se pudo capturar: su /docs responde 200 a curl, pero al abrirlo un navegador uvicorn registra RuntimeError "Response content shorter than Content-Length" (middleware base de Starlette) y la página no termina de cargar. Posible defecto del servicio; no se descartó un problema del entorno.</w:t>
            </w:r>
          </w:p>
        </w:tc>
        <w:tc>
          <w:tcPr>
            <w:tcW w:type="dxa" w:w="12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b/>
                <w:bCs/>
                <w:color w:val="595959"/>
                <w:sz w:val="16"/>
                <w:szCs w:val="16"/>
                <w:rFonts w:ascii="Calibri" w:cs="Calibri" w:eastAsia="Calibri" w:hAnsi="Calibri"/>
              </w:rPr>
              <w:t xml:space="preserve">Parcial</w:t>
            </w:r>
          </w:p>
        </w:tc>
      </w:tr>
    </w:tbl>
    <w:p>
      <w:pPr>
        <w:spacing w:after="100" w:before="80"/>
      </w:pPr>
      <w:r>
        <w:rPr>
          <w:color w:val="595959"/>
          <w:sz w:val="20"/>
          <w:szCs w:val="20"/>
          <w:rFonts w:ascii="Calibri" w:cs="Calibri" w:eastAsia="Calibri" w:hAnsi="Calibri"/>
        </w:rPr>
        <w:t xml:space="preserve">Los EV-INF-01 a 06 corresponden al stack del proyecto de compose «qaentrega» (contenedores qae_*), ejecutado el 13-oct-2026 sobre 8b38f1a. Las capturas EV-INF-07 y EV-INF-08 se tomaron en la corrida sobre 8b6cf78.</w:t>
      </w:r>
    </w:p>
    <w:p>
      <w:pPr>
        <w:pStyle w:val="Heading2"/>
        <w:keepNext/>
        <w:spacing w:before="200" w:after="100"/>
      </w:pPr>
      <w:r>
        <w:rPr>
          <w:b/>
          <w:bCs/>
          <w:color w:val="1F3A5F"/>
          <w:sz w:val="26"/>
          <w:szCs w:val="26"/>
          <w:rFonts w:ascii="Calibri" w:cs="Calibri" w:eastAsia="Calibri" w:hAnsi="Calibri"/>
        </w:rPr>
        <w:t xml:space="preserve">7.1 Capturas disponibles</w:t>
      </w:r>
    </w:p>
    <w:tbl>
      <w:tblPr>
        <w:tblW w:type="dxa" w:w="136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43"/>
        <w:gridCol w:w="6843"/>
      </w:tblGrid>
      <w:tr>
        <w:trPr>
          <w:cantSplit/>
        </w:trPr>
        <w:tc>
          <w:tcPr>
            <w:tcW w:type="dxa" w:w="6843"/>
            <w:tcBorders>
              <w:top w:val="none"/>
              <w:left w:val="none"/>
              <w:bottom w:val="none"/>
              <w:right w:val="none"/>
            </w:tcBorders>
          </w:tcPr>
          <w:p>
            <w:pPr>
              <w:spacing w:after="40"/>
            </w:pPr>
            <w:r>
              <w:drawing>
                <wp:inline distT="0" distB="0" distL="0" distR="0">
                  <wp:extent cx="4143375" cy="2962275"/>
                  <wp:effectExtent t="0" r="0" b="0" l="0"/>
                  <wp:docPr id="1" name="EV-INF-07.png" descr="EV-INF-07.png" title="EV-INF-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43375" cy="2962275"/>
                          </a:xfrm>
                          <a:prstGeom prst="rect">
                            <a:avLst/>
                          </a:prstGeom>
                        </pic:spPr>
                      </pic:pic>
                    </a:graphicData>
                  </a:graphic>
                </wp:inline>
              </w:drawing>
            </w:r>
          </w:p>
          <w:p>
            <w:pPr>
              <w:spacing w:after="120"/>
            </w:pPr>
            <w:r>
              <w:rPr>
                <w:sz w:val="16"/>
                <w:szCs w:val="16"/>
                <w:rFonts w:ascii="Consolas" w:cs="Consolas" w:eastAsia="Consolas" w:hAnsi="Consolas"/>
              </w:rPr>
              <w:t xml:space="preserve">EV-INF-07.png</w:t>
            </w:r>
          </w:p>
        </w:tc>
        <w:tc>
          <w:tcPr>
            <w:tcW w:type="dxa" w:w="6843"/>
            <w:tcBorders>
              <w:top w:val="none"/>
              <w:left w:val="none"/>
              <w:bottom w:val="none"/>
              <w:right w:val="none"/>
            </w:tcBorders>
          </w:tcPr>
          <w:p>
            <w:pPr>
              <w:spacing w:after="40"/>
            </w:pPr>
            <w:r>
              <w:drawing>
                <wp:inline distT="0" distB="0" distL="0" distR="0">
                  <wp:extent cx="4143375" cy="2962275"/>
                  <wp:effectExtent t="0" r="0" b="0" l="0"/>
                  <wp:docPr id="1" name="EV-INF-08-algorithms-core.png" descr="EV-INF-08-algorithms-core.png" title="EV-INF-08-algorithms-co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43375" cy="2962275"/>
                          </a:xfrm>
                          <a:prstGeom prst="rect">
                            <a:avLst/>
                          </a:prstGeom>
                        </pic:spPr>
                      </pic:pic>
                    </a:graphicData>
                  </a:graphic>
                </wp:inline>
              </w:drawing>
            </w:r>
          </w:p>
          <w:p>
            <w:pPr>
              <w:spacing w:after="120"/>
            </w:pPr>
            <w:r>
              <w:rPr>
                <w:sz w:val="16"/>
                <w:szCs w:val="16"/>
                <w:rFonts w:ascii="Consolas" w:cs="Consolas" w:eastAsia="Consolas" w:hAnsi="Consolas"/>
              </w:rPr>
              <w:t xml:space="preserve">EV-INF-08-algorithms-core.png</w:t>
            </w:r>
          </w:p>
        </w:tc>
      </w:tr>
      <w:tr>
        <w:trPr>
          <w:cantSplit/>
        </w:trPr>
        <w:tc>
          <w:tcPr>
            <w:tcW w:type="dxa" w:w="6843"/>
            <w:tcBorders>
              <w:top w:val="none"/>
              <w:left w:val="none"/>
              <w:bottom w:val="none"/>
              <w:right w:val="none"/>
            </w:tcBorders>
          </w:tcPr>
          <w:p>
            <w:pPr>
              <w:spacing w:after="40"/>
            </w:pPr>
            <w:r>
              <w:drawing>
                <wp:inline distT="0" distB="0" distL="0" distR="0">
                  <wp:extent cx="4143375" cy="2962275"/>
                  <wp:effectExtent t="0" r="0" b="0" l="0"/>
                  <wp:docPr id="1" name="EV-INF-08-audit.png" descr="EV-INF-08-audit.png" title="EV-INF-08-aud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43375" cy="2962275"/>
                          </a:xfrm>
                          <a:prstGeom prst="rect">
                            <a:avLst/>
                          </a:prstGeom>
                        </pic:spPr>
                      </pic:pic>
                    </a:graphicData>
                  </a:graphic>
                </wp:inline>
              </w:drawing>
            </w:r>
          </w:p>
          <w:p>
            <w:pPr>
              <w:spacing w:after="120"/>
            </w:pPr>
            <w:r>
              <w:rPr>
                <w:sz w:val="16"/>
                <w:szCs w:val="16"/>
                <w:rFonts w:ascii="Consolas" w:cs="Consolas" w:eastAsia="Consolas" w:hAnsi="Consolas"/>
              </w:rPr>
              <w:t xml:space="preserve">EV-INF-08-audit.png</w:t>
            </w:r>
          </w:p>
        </w:tc>
        <w:tc>
          <w:tcPr>
            <w:tcW w:type="dxa" w:w="6843"/>
            <w:tcBorders>
              <w:top w:val="none"/>
              <w:left w:val="none"/>
              <w:bottom w:val="none"/>
              <w:right w:val="none"/>
            </w:tcBorders>
          </w:tcPr>
          <w:p>
            <w:pPr>
              <w:spacing w:after="40"/>
            </w:pPr>
            <w:r>
              <w:drawing>
                <wp:inline distT="0" distB="0" distL="0" distR="0">
                  <wp:extent cx="4143375" cy="2962275"/>
                  <wp:effectExtent t="0" r="0" b="0" l="0"/>
                  <wp:docPr id="1" name="EV-INF-08-auth.png" descr="EV-INF-08-auth.png" title="EV-INF-08-au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43375" cy="2962275"/>
                          </a:xfrm>
                          <a:prstGeom prst="rect">
                            <a:avLst/>
                          </a:prstGeom>
                        </pic:spPr>
                      </pic:pic>
                    </a:graphicData>
                  </a:graphic>
                </wp:inline>
              </w:drawing>
            </w:r>
          </w:p>
          <w:p>
            <w:pPr>
              <w:spacing w:after="120"/>
            </w:pPr>
            <w:r>
              <w:rPr>
                <w:sz w:val="16"/>
                <w:szCs w:val="16"/>
                <w:rFonts w:ascii="Consolas" w:cs="Consolas" w:eastAsia="Consolas" w:hAnsi="Consolas"/>
              </w:rPr>
              <w:t xml:space="preserve">EV-INF-08-auth.png</w:t>
            </w:r>
          </w:p>
        </w:tc>
      </w:tr>
      <w:tr>
        <w:trPr>
          <w:cantSplit/>
        </w:trPr>
        <w:tc>
          <w:tcPr>
            <w:tcW w:type="dxa" w:w="6843"/>
            <w:tcBorders>
              <w:top w:val="none"/>
              <w:left w:val="none"/>
              <w:bottom w:val="none"/>
              <w:right w:val="none"/>
            </w:tcBorders>
          </w:tcPr>
          <w:p>
            <w:pPr>
              <w:spacing w:after="40"/>
            </w:pPr>
            <w:r>
              <w:drawing>
                <wp:inline distT="0" distB="0" distL="0" distR="0">
                  <wp:extent cx="4143375" cy="2962275"/>
                  <wp:effectExtent t="0" r="0" b="0" l="0"/>
                  <wp:docPr id="1" name="EV-INF-08-catalog.png" descr="EV-INF-08-catalog.png" title="EV-INF-08-cata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43375" cy="2962275"/>
                          </a:xfrm>
                          <a:prstGeom prst="rect">
                            <a:avLst/>
                          </a:prstGeom>
                        </pic:spPr>
                      </pic:pic>
                    </a:graphicData>
                  </a:graphic>
                </wp:inline>
              </w:drawing>
            </w:r>
          </w:p>
          <w:p>
            <w:pPr>
              <w:spacing w:after="120"/>
            </w:pPr>
            <w:r>
              <w:rPr>
                <w:sz w:val="16"/>
                <w:szCs w:val="16"/>
                <w:rFonts w:ascii="Consolas" w:cs="Consolas" w:eastAsia="Consolas" w:hAnsi="Consolas"/>
              </w:rPr>
              <w:t xml:space="preserve">EV-INF-08-catalog.png</w:t>
            </w:r>
          </w:p>
        </w:tc>
        <w:tc>
          <w:tcPr>
            <w:tcW w:type="dxa" w:w="6843"/>
            <w:tcBorders>
              <w:top w:val="none"/>
              <w:left w:val="none"/>
              <w:bottom w:val="none"/>
              <w:right w:val="none"/>
            </w:tcBorders>
          </w:tcPr>
          <w:p>
            <w:pPr>
              <w:spacing w:after="40"/>
            </w:pPr>
            <w:r>
              <w:drawing>
                <wp:inline distT="0" distB="0" distL="0" distR="0">
                  <wp:extent cx="4143375" cy="2962275"/>
                  <wp:effectExtent t="0" r="0" b="0" l="0"/>
                  <wp:docPr id="1" name="EV-INF-08-core-process.png" descr="EV-INF-08-core-process.png" title="EV-INF-08-core-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43375" cy="2962275"/>
                          </a:xfrm>
                          <a:prstGeom prst="rect">
                            <a:avLst/>
                          </a:prstGeom>
                        </pic:spPr>
                      </pic:pic>
                    </a:graphicData>
                  </a:graphic>
                </wp:inline>
              </w:drawing>
            </w:r>
          </w:p>
          <w:p>
            <w:pPr>
              <w:spacing w:after="120"/>
            </w:pPr>
            <w:r>
              <w:rPr>
                <w:sz w:val="16"/>
                <w:szCs w:val="16"/>
                <w:rFonts w:ascii="Consolas" w:cs="Consolas" w:eastAsia="Consolas" w:hAnsi="Consolas"/>
              </w:rPr>
              <w:t xml:space="preserve">EV-INF-08-core-process.png</w:t>
            </w:r>
          </w:p>
        </w:tc>
      </w:tr>
      <w:tr>
        <w:trPr>
          <w:cantSplit/>
        </w:trPr>
        <w:tc>
          <w:tcPr>
            <w:tcW w:type="dxa" w:w="6843"/>
            <w:tcBorders>
              <w:top w:val="none"/>
              <w:left w:val="none"/>
              <w:bottom w:val="none"/>
              <w:right w:val="none"/>
            </w:tcBorders>
          </w:tcPr>
          <w:p>
            <w:pPr>
              <w:spacing w:after="40"/>
            </w:pPr>
            <w:r>
              <w:drawing>
                <wp:inline distT="0" distB="0" distL="0" distR="0">
                  <wp:extent cx="4143375" cy="2962275"/>
                  <wp:effectExtent t="0" r="0" b="0" l="0"/>
                  <wp:docPr id="1" name="EV-INF-08-decision.png" descr="EV-INF-08-decision.png" title="EV-INF-08-deci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43375" cy="2962275"/>
                          </a:xfrm>
                          <a:prstGeom prst="rect">
                            <a:avLst/>
                          </a:prstGeom>
                        </pic:spPr>
                      </pic:pic>
                    </a:graphicData>
                  </a:graphic>
                </wp:inline>
              </w:drawing>
            </w:r>
          </w:p>
          <w:p>
            <w:pPr>
              <w:spacing w:after="120"/>
            </w:pPr>
            <w:r>
              <w:rPr>
                <w:sz w:val="16"/>
                <w:szCs w:val="16"/>
                <w:rFonts w:ascii="Consolas" w:cs="Consolas" w:eastAsia="Consolas" w:hAnsi="Consolas"/>
              </w:rPr>
              <w:t xml:space="preserve">EV-INF-08-decision.png</w:t>
            </w:r>
          </w:p>
        </w:tc>
        <w:tc>
          <w:tcPr>
            <w:tcW w:type="dxa" w:w="6843"/>
            <w:tcBorders>
              <w:top w:val="none"/>
              <w:left w:val="none"/>
              <w:bottom w:val="none"/>
              <w:right w:val="none"/>
            </w:tcBorders>
          </w:tcPr>
          <w:p>
            <w:pPr>
              <w:spacing w:after="40"/>
            </w:pPr>
            <w:r>
              <w:drawing>
                <wp:inline distT="0" distB="0" distL="0" distR="0">
                  <wp:extent cx="4143375" cy="2962275"/>
                  <wp:effectExtent t="0" r="0" b="0" l="0"/>
                  <wp:docPr id="1" name="EV-INF-08-documents.png" descr="EV-INF-08-documents.png" title="EV-INF-08-docu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43375" cy="2962275"/>
                          </a:xfrm>
                          <a:prstGeom prst="rect">
                            <a:avLst/>
                          </a:prstGeom>
                        </pic:spPr>
                      </pic:pic>
                    </a:graphicData>
                  </a:graphic>
                </wp:inline>
              </w:drawing>
            </w:r>
          </w:p>
          <w:p>
            <w:pPr>
              <w:spacing w:after="120"/>
            </w:pPr>
            <w:r>
              <w:rPr>
                <w:sz w:val="16"/>
                <w:szCs w:val="16"/>
                <w:rFonts w:ascii="Consolas" w:cs="Consolas" w:eastAsia="Consolas" w:hAnsi="Consolas"/>
              </w:rPr>
              <w:t xml:space="preserve">EV-INF-08-documents.png</w:t>
            </w:r>
          </w:p>
        </w:tc>
      </w:tr>
      <w:tr>
        <w:trPr>
          <w:cantSplit/>
        </w:trPr>
        <w:tc>
          <w:tcPr>
            <w:tcW w:type="dxa" w:w="6843"/>
            <w:tcBorders>
              <w:top w:val="none"/>
              <w:left w:val="none"/>
              <w:bottom w:val="none"/>
              <w:right w:val="none"/>
            </w:tcBorders>
          </w:tcPr>
          <w:p>
            <w:pPr>
              <w:spacing w:after="40"/>
            </w:pPr>
            <w:r>
              <w:drawing>
                <wp:inline distT="0" distB="0" distL="0" distR="0">
                  <wp:extent cx="4143375" cy="2962275"/>
                  <wp:effectExtent t="0" r="0" b="0" l="0"/>
                  <wp:docPr id="1" name="EV-INF-08-notifications.png" descr="EV-INF-08-notifications.png" title="EV-INF-08-notific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43375" cy="2962275"/>
                          </a:xfrm>
                          <a:prstGeom prst="rect">
                            <a:avLst/>
                          </a:prstGeom>
                        </pic:spPr>
                      </pic:pic>
                    </a:graphicData>
                  </a:graphic>
                </wp:inline>
              </w:drawing>
            </w:r>
          </w:p>
          <w:p>
            <w:pPr>
              <w:spacing w:after="120"/>
            </w:pPr>
            <w:r>
              <w:rPr>
                <w:sz w:val="16"/>
                <w:szCs w:val="16"/>
                <w:rFonts w:ascii="Consolas" w:cs="Consolas" w:eastAsia="Consolas" w:hAnsi="Consolas"/>
              </w:rPr>
              <w:t xml:space="preserve">EV-INF-08-notifications.png</w:t>
            </w:r>
          </w:p>
        </w:tc>
        <w:tc>
          <w:tcPr>
            <w:tcW w:type="dxa" w:w="6843"/>
            <w:tcBorders>
              <w:top w:val="none"/>
              <w:left w:val="none"/>
              <w:bottom w:val="none"/>
              <w:right w:val="none"/>
            </w:tcBorders>
          </w:tcPr>
          <w:p>
            <w:pPr>
              <w:spacing w:after="40"/>
            </w:pPr>
            <w:r>
              <w:drawing>
                <wp:inline distT="0" distB="0" distL="0" distR="0">
                  <wp:extent cx="4143375" cy="2962275"/>
                  <wp:effectExtent t="0" r="0" b="0" l="0"/>
                  <wp:docPr id="1" name="EV-INF-08-pricing.png" descr="EV-INF-08-pricing.png" title="EV-INF-08-pric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43375" cy="2962275"/>
                          </a:xfrm>
                          <a:prstGeom prst="rect">
                            <a:avLst/>
                          </a:prstGeom>
                        </pic:spPr>
                      </pic:pic>
                    </a:graphicData>
                  </a:graphic>
                </wp:inline>
              </w:drawing>
            </w:r>
          </w:p>
          <w:p>
            <w:pPr>
              <w:spacing w:after="120"/>
            </w:pPr>
            <w:r>
              <w:rPr>
                <w:sz w:val="16"/>
                <w:szCs w:val="16"/>
                <w:rFonts w:ascii="Consolas" w:cs="Consolas" w:eastAsia="Consolas" w:hAnsi="Consolas"/>
              </w:rPr>
              <w:t xml:space="preserve">EV-INF-08-pricing.png</w:t>
            </w:r>
          </w:p>
        </w:tc>
      </w:tr>
    </w:tbl>
    <w:p>
      <w:pPr>
        <w:pStyle w:val="Heading3"/>
        <w:keepNext/>
        <w:spacing w:before="140" w:after="80"/>
      </w:pPr>
      <w:r>
        <w:rPr>
          <w:b/>
          <w:bCs/>
          <w:color w:val="1F3A5F"/>
          <w:sz w:val="22"/>
          <w:szCs w:val="22"/>
          <w:rFonts w:ascii="Calibri" w:cs="Calibri" w:eastAsia="Calibri" w:hAnsi="Calibri"/>
        </w:rPr>
        <w:t xml:space="preserve">Capturas no generadas</w:t>
      </w:r>
    </w:p>
    <w:p>
      <w:pPr>
        <w:pStyle w:val="ListParagraph"/>
        <w:numPr>
          <w:ilvl w:val="0"/>
          <w:numId w:val="2"/>
        </w:numPr>
        <w:spacing w:after="60"/>
      </w:pPr>
      <w:r>
        <w:rPr>
          <w:sz w:val="20"/>
          <w:szCs w:val="20"/>
          <w:rFonts w:ascii="Calibri" w:cs="Calibri" w:eastAsia="Calibri" w:hAnsi="Calibri"/>
        </w:rPr>
        <w:t xml:space="preserve">EV-INF-01 a EV-INF-06 (no existen los .png en el zip; el resultado está en el .json de cada evidencia)</w:t>
      </w:r>
    </w:p>
    <w:p>
      <w:pPr>
        <w:pStyle w:val="ListParagraph"/>
        <w:numPr>
          <w:ilvl w:val="0"/>
          <w:numId w:val="2"/>
        </w:numPr>
        <w:spacing w:after="60"/>
      </w:pPr>
      <w:r>
        <w:rPr>
          <w:sz w:val="20"/>
          <w:szCs w:val="20"/>
          <w:rFonts w:ascii="Calibri" w:cs="Calibri" w:eastAsia="Calibri" w:hAnsi="Calibri"/>
        </w:rPr>
        <w:t xml:space="preserve">EV-INF-08-analytics-stats (su /docs no carga en navegador, ver apartado 8)</w:t>
      </w:r>
    </w:p>
    <w:p>
      <w:pPr>
        <w:pStyle w:val="ListParagraph"/>
        <w:numPr>
          <w:ilvl w:val="0"/>
          <w:numId w:val="2"/>
        </w:numPr>
        <w:spacing w:after="60"/>
      </w:pPr>
      <w:r>
        <w:rPr>
          <w:sz w:val="20"/>
          <w:szCs w:val="20"/>
          <w:rFonts w:ascii="Calibri" w:cs="Calibri" w:eastAsia="Calibri" w:hAnsi="Calibri"/>
        </w:rPr>
        <w:t xml:space="preserve">Capturas de las evidencias EV-DOC, EV-NOT y EV-STA (los .json existen; no se generaron los .png).</w:t>
      </w:r>
    </w:p>
    <w:p>
      <w:pPr>
        <w:pStyle w:val="Heading1"/>
        <w:keepNext/>
        <w:spacing w:before="240" w:after="120"/>
      </w:pPr>
      <w:r>
        <w:rPr>
          <w:b/>
          <w:bCs/>
          <w:color w:val="1F3A5F"/>
          <w:sz w:val="32"/>
          <w:szCs w:val="32"/>
          <w:rFonts w:ascii="Calibri" w:cs="Calibri" w:eastAsia="Calibri" w:hAnsi="Calibri"/>
        </w:rPr>
        <w:t xml:space="preserve">8. Defectos y riesgos</w:t>
      </w:r>
    </w:p>
    <w:p>
      <w:pPr>
        <w:pStyle w:val="Heading2"/>
        <w:keepNext/>
        <w:spacing w:before="200" w:after="100"/>
      </w:pPr>
      <w:r>
        <w:rPr>
          <w:b/>
          <w:bCs/>
          <w:color w:val="1F3A5F"/>
          <w:sz w:val="26"/>
          <w:szCs w:val="26"/>
          <w:rFonts w:ascii="Calibri" w:cs="Calibri" w:eastAsia="Calibri" w:hAnsi="Calibri"/>
        </w:rPr>
        <w:t xml:space="preserve">8.1 Fallos reales del zip (tal cual)</w:t>
      </w:r>
    </w:p>
    <w:tbl>
      <w:tblPr>
        <w:tblW w:type="dxa" w:w="136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900"/>
        <w:gridCol w:w="3600"/>
        <w:gridCol w:w="3900"/>
        <w:gridCol w:w="3786"/>
      </w:tblGrid>
      <w:tr>
        <w:trPr>
          <w:cantSplit/>
          <w:tblHeader/>
        </w:trPr>
        <w:tc>
          <w:tcPr>
            <w:tcW w:type="dxa" w:w="5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w:t>
            </w:r>
          </w:p>
        </w:tc>
        <w:tc>
          <w:tcPr>
            <w:tcW w:type="dxa" w:w="19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Servicio</w:t>
            </w:r>
          </w:p>
        </w:tc>
        <w:tc>
          <w:tcPr>
            <w:tcW w:type="dxa" w:w="36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Caso</w:t>
            </w:r>
          </w:p>
        </w:tc>
        <w:tc>
          <w:tcPr>
            <w:tcW w:type="dxa" w:w="39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Obtenido (mensaje)</w:t>
            </w:r>
          </w:p>
        </w:tc>
        <w:tc>
          <w:tcPr>
            <w:tcW w:type="dxa" w:w="3786"/>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Causa probable</w:t>
            </w:r>
          </w:p>
        </w:tc>
      </w:tr>
      <w:tr>
        <w:trPr>
          <w:cantSplit/>
        </w:trPr>
        <w:tc>
          <w:tcPr>
            <w:tcW w:type="dxa" w:w="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algorithms-core</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calculate coincide con la referencia; chart y current muestran lo mismo; una corrida posterior marca outdated</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Ningún resultado cambia entre el día UTC y el de Monterrey: hacen falta ventas nocturnas (18:00–24:00 locales) para probar la zona horaria. | at Object.&lt;anonymous&gt; (&lt;ruta local&gt;) | at processTicksAndRejections (node:internal/process/task_queues:10</w:t>
            </w:r>
          </w:p>
        </w:tc>
        <w:tc>
          <w:tcPr>
            <w:tcW w:type="dxa" w:w="37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el seed no trae ventas nocturnas (18:00–24:00 locales) que distingan el día UTC del de Monterrey; el caso ALG-10 agotó el timeout de 30 s con la máquina cargada.</w:t>
            </w:r>
          </w:p>
        </w:tc>
      </w:tr>
      <w:tr>
        <w:trPr>
          <w:cantSplit/>
        </w:trPr>
        <w:tc>
          <w:tcPr>
            <w:tcW w:type="dxa" w:w="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2</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algorithms-core</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granularity=month agrupa las ventas por mes (D-21) y coincide con una referencia agrupada igual</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expect(received).toBeGreaterThan(expected) | Expected: &gt; 0 | Received: 0</w:t>
            </w:r>
          </w:p>
        </w:tc>
        <w:tc>
          <w:tcPr>
            <w:tcW w:type="dxa" w:w="37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el seed no trae ventas nocturnas (18:00–24:00 locales) que distingan el día UTC del de Monterrey; el caso ALG-10 agotó el timeout de 30 s con la máquina cargada.</w:t>
            </w:r>
          </w:p>
        </w:tc>
      </w:tr>
      <w:tr>
        <w:trPr>
          <w:cantSplit/>
        </w:trPr>
        <w:tc>
          <w:tcPr>
            <w:tcW w:type="dxa" w:w="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3</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algorithms-core</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cada categoría coincide con la referencia: lift, observaciones, periodo y pares completos</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expect(received).toBeGreaterThan(expected) | Expected: &gt; 0 | Received: 0</w:t>
            </w:r>
          </w:p>
        </w:tc>
        <w:tc>
          <w:tcPr>
            <w:tcW w:type="dxa" w:w="37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el seed no trae ventas nocturnas (18:00–24:00 locales) que distingan el día UTC del de Monterrey; el caso ALG-10 agotó el timeout de 30 s con la máquina cargada.</w:t>
            </w:r>
          </w:p>
        </w:tc>
      </w:tr>
      <w:tr>
        <w:trPr>
          <w:cantSplit/>
        </w:trPr>
        <w:tc>
          <w:tcPr>
            <w:tcW w:type="dxa" w:w="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4</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algorithms-core</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una corrida de elasticidad deja su evento y avisa corrida.terminada al Responsable de precios</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thrown: "Exceeded timeout of 30000 ms for a test. | Add a timeout value to this test to increase the timeout, if this is a long-running test. See https://jestjs.io/docs/api#testname-fn-timeout." | at &lt;ruta local&gt;</w:t>
            </w:r>
          </w:p>
        </w:tc>
        <w:tc>
          <w:tcPr>
            <w:tcW w:type="dxa" w:w="37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el seed no trae ventas nocturnas (18:00–24:00 locales) que distingan el día UTC del de Monterrey; el caso ALG-10 agotó el timeout de 30 s con la máquina cargada.</w:t>
            </w:r>
          </w:p>
        </w:tc>
      </w:tr>
      <w:tr>
        <w:trPr>
          <w:cantSplit/>
        </w:trPr>
        <w:tc>
          <w:tcPr>
            <w:tcW w:type="dxa" w:w="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5</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decision-service</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POST /v1/simulation/presentation → simulacionPresentacionResponse</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Ningún producto tiene 3 o más presentaciones activas con precio vigente (D-14): carga el seed o registra precios. | at productoComparable (&lt;ruta local&gt;) | at processTicksAndRejections (node:internal/process/task_queues:105:5)</w:t>
            </w:r>
          </w:p>
        </w:tc>
        <w:tc>
          <w:tcPr>
            <w:tcW w:type="dxa" w:w="37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ningún producto del seed tiene 3 o más presentaciones activas con precio vigente (D-14).</w:t>
            </w:r>
          </w:p>
        </w:tc>
      </w:tr>
      <w:tr>
        <w:trPr>
          <w:cantSplit/>
        </w:trPr>
        <w:tc>
          <w:tcPr>
            <w:tcW w:type="dxa" w:w="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6</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decision-service</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GET /v1/simulation/compare?ids=a,b → simulacionCompareResponse</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Ningún producto tiene 3 o más presentaciones activas con precio vigente (D-14): carga el seed o registra precios. | at productoComparable (&lt;ruta local&gt;) | at processTicksAndRejections (node:internal/process/task_queues:105:5)</w:t>
            </w:r>
          </w:p>
        </w:tc>
        <w:tc>
          <w:tcPr>
            <w:tcW w:type="dxa" w:w="37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Datos: ningún producto del seed tiene 3 o más presentaciones activas con precio vigente (D-14).</w:t>
            </w:r>
          </w:p>
        </w:tc>
      </w:tr>
      <w:tr>
        <w:trPr>
          <w:cantSplit/>
        </w:trPr>
        <w:tc>
          <w:tcPr>
            <w:tcW w:type="dxa" w:w="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7</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documents-service</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DOC-02: exporta a PDF con los mismos números que el JSON y los acentos bien</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 at UnknownErrorExceptionClosure (&lt;ruta local&gt;) | at Object.&lt;anonymous&gt; (&lt;ruta local&gt;</w:t>
            </w:r>
          </w:p>
        </w:tc>
        <w:tc>
          <w:tcPr>
            <w:tcW w:type="dxa" w:w="37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Herramienta de prueba: pdf-parse (pdf.js 1.10) falla al leer el PDF bajo Node v24; el PDF sí empieza con %PDF-. Causa probable, no confirmada.</w:t>
            </w:r>
          </w:p>
        </w:tc>
      </w:tr>
      <w:tr>
        <w:trPr>
          <w:cantSplit/>
        </w:trPr>
        <w:tc>
          <w:tcPr>
            <w:tcW w:type="dxa" w:w="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8</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audit-service</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XML: la lista y el detalle validan contra audit-service.xsd</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expect(received).not.toThrow() | Error name: "Error" | Error message: "spawnSync xmllint ENOENT"</w:t>
            </w:r>
          </w:p>
        </w:tc>
        <w:tc>
          <w:tcPr>
            <w:tcW w:type="dxa" w:w="37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Entorno: la prueba exige el binario xmllint, inexistente en Windows (spawnSync xmllint ENOENT). La validación XML de audit-service no quedó verificada.</w:t>
            </w:r>
          </w:p>
        </w:tc>
      </w:tr>
      <w:tr>
        <w:trPr>
          <w:cantSplit/>
        </w:trPr>
        <w:tc>
          <w:tcPr>
            <w:tcW w:type="dxa" w:w="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9</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audit-service</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un id inexistente da 404 en XML válido</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Error: expect(received).not.toThrow() | Error name: "Error" | Error message: "spawnSync xmllint ENOENT"</w:t>
            </w:r>
          </w:p>
        </w:tc>
        <w:tc>
          <w:tcPr>
            <w:tcW w:type="dxa" w:w="37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Entorno: la prueba exige el binario xmllint, inexistente en Windows (spawnSync xmllint ENOENT). La validación XML de audit-service no quedó verificada.</w:t>
            </w:r>
          </w:p>
        </w:tc>
      </w:tr>
      <w:tr>
        <w:trPr>
          <w:cantSplit/>
        </w:trPr>
        <w:tc>
          <w:tcPr>
            <w:tcW w:type="dxa" w:w="5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10</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web</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analista/accesibilidad: ningún 4xx/5xx inesperado</w:t>
            </w:r>
          </w:p>
        </w:tc>
        <w:tc>
          <w:tcPr>
            <w:tcW w:type="dxa" w:w="3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analista/accesibilidad: ningún 4xx/5xx inesperado — 404 GET http://localhost:3107/v1/accessibility/by-zone/dcf04e9b-ecf7-47cc-a730-35bca23bd77d</w:t>
            </w:r>
          </w:p>
        </w:tc>
        <w:tc>
          <w:tcPr>
            <w:tcW w:type="dxa" w:w="37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La pantalla de accesibilidad recibe un 404 en GET /v1/accessibility/by-zone/&lt;id&gt; para una zona sin datos; hay que decidir si es comportamiento esperado.</w:t>
            </w:r>
          </w:p>
        </w:tc>
      </w:tr>
    </w:tbl>
    <w:p>
      <w:pPr>
        <w:spacing w:after="100" w:before="80"/>
      </w:pPr>
      <w:r>
        <w:rPr>
          <w:color w:val="595959"/>
          <w:sz w:val="20"/>
          <w:szCs w:val="20"/>
          <w:rFonts w:ascii="Calibri" w:cs="Calibri" w:eastAsia="Calibri" w:hAnsi="Calibri"/>
        </w:rPr>
        <w:t xml:space="preserve">Total: 10 fallos de 769 casos. No se corrigieron ni se reintentaron hasta que pasaran.</w:t>
      </w:r>
    </w:p>
    <w:p>
      <w:pPr>
        <w:pStyle w:val="Heading2"/>
        <w:keepNext/>
        <w:spacing w:before="200" w:after="100"/>
      </w:pPr>
      <w:r>
        <w:rPr>
          <w:b/>
          <w:bCs/>
          <w:color w:val="1F3A5F"/>
          <w:sz w:val="26"/>
          <w:szCs w:val="26"/>
          <w:rFonts w:ascii="Calibri" w:cs="Calibri" w:eastAsia="Calibri" w:hAnsi="Calibri"/>
        </w:rPr>
        <w:t xml:space="preserve">8.2 Pruebas no ejecutadas</w:t>
      </w:r>
    </w:p>
    <w:tbl>
      <w:tblPr>
        <w:tblW w:type="dxa" w:w="136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0"/>
        <w:gridCol w:w="2600"/>
        <w:gridCol w:w="5086"/>
      </w:tblGrid>
      <w:tr>
        <w:trPr>
          <w:cantSplit/>
          <w:tblHeader/>
        </w:trPr>
        <w:tc>
          <w:tcPr>
            <w:tcW w:type="dxa" w:w="60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Prueba</w:t>
            </w:r>
          </w:p>
        </w:tc>
        <w:tc>
          <w:tcPr>
            <w:tcW w:type="dxa" w:w="26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Servicio</w:t>
            </w:r>
          </w:p>
        </w:tc>
        <w:tc>
          <w:tcPr>
            <w:tcW w:type="dxa" w:w="5086"/>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Motivo</w:t>
            </w:r>
          </w:p>
        </w:tc>
      </w:tr>
      <w:tr>
        <w:trPr>
          <w:cantSplit/>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catalog-service caído: 503 claro y NADA se inserta</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core-process-service</w:t>
            </w:r>
          </w:p>
        </w:tc>
        <w:tc>
          <w:tcPr>
            <w:tcW w:type="dxa" w:w="50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Requiere QA_DOCKER=1 (detiene contenedores); no se activó por tiempo.</w:t>
            </w:r>
          </w:p>
        </w:tc>
      </w:tr>
      <w:tr>
        <w:trPr>
          <w:cantSplit/>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audit-service caído: la importación se completa igual (best-effort)</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core-process-service</w:t>
            </w:r>
          </w:p>
        </w:tc>
        <w:tc>
          <w:tcPr>
            <w:tcW w:type="dxa" w:w="50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Requiere QA_DOCKER=1 (detiene contenedores); no se activó por tiempo.</w:t>
            </w:r>
          </w:p>
        </w:tc>
      </w:tr>
      <w:tr>
        <w:trPr>
          <w:cantSplit/>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test_guarda_y_relee_igual_con_su_indice</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analytics-stats</w:t>
            </w:r>
          </w:p>
        </w:tc>
        <w:tc>
          <w:tcPr>
            <w:tcW w:type="dxa" w:w="50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Sin MONGO_URL_PRUEBAS: requiere un MongoDB real (skip declarado en el código). Es la misma exclusión que en las unitarias.</w:t>
            </w:r>
          </w:p>
        </w:tc>
      </w:tr>
      <w:tr>
        <w:trPr>
          <w:cantSplit/>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test_lista_de_la_mas_reciente_sin_la_entrada</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analytics-stats</w:t>
            </w:r>
          </w:p>
        </w:tc>
        <w:tc>
          <w:tcPr>
            <w:tcW w:type="dxa" w:w="50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Sin MONGO_URL_PRUEBAS: requiere un MongoDB real (skip declarado en el código). Es la misma exclusión que en las unitarias.</w:t>
            </w:r>
          </w:p>
        </w:tc>
      </w:tr>
      <w:tr>
        <w:trPr>
          <w:cantSplit/>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EV-AUT, EV-COR, EV-CAT, EV-PRI, EV-ALG, EV-DEC, EV-AUD individuales (86 casos)</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varios</w:t>
            </w:r>
          </w:p>
        </w:tc>
        <w:tc>
          <w:tcPr>
            <w:tcW w:type="dxa" w:w="50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Los EV-* individuales no vienen en el zip; solo se cita su conteo.</w:t>
            </w:r>
          </w:p>
        </w:tc>
      </w:tr>
      <w:tr>
        <w:trPr>
          <w:cantSplit/>
        </w:trPr>
        <w:tc>
          <w:tcPr>
            <w:tcW w:type="dxa" w:w="6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Capturas EV-DOC, EV-NOT, EV-STA, EV-INF-01 a 06 y EV-INF-08-analytics-stats</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varios</w:t>
            </w:r>
          </w:p>
        </w:tc>
        <w:tc>
          <w:tcPr>
            <w:tcW w:type="dxa" w:w="50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alibri" w:cs="Calibri" w:eastAsia="Calibri" w:hAnsi="Calibri"/>
              </w:rPr>
              <w:t xml:space="preserve">No se generaron por tiempo; ver apartado 7.1.</w:t>
            </w:r>
          </w:p>
        </w:tc>
      </w:tr>
    </w:tbl>
    <w:p>
      <w:pPr>
        <w:spacing w:after="100" w:before="80"/>
      </w:pPr>
      <w:r>
        <w:rPr>
          <w:color w:val="595959"/>
          <w:sz w:val="20"/>
          <w:szCs w:val="20"/>
          <w:rFonts w:ascii="Calibri" w:cs="Calibri" w:eastAsia="Calibri" w:hAnsi="Calibri"/>
        </w:rPr>
        <w:t xml:space="preserve">Todas las filas anteriores cuentan como «Planeada, no ejecutada en esta entrega», con obtenido «—».</w:t>
      </w:r>
    </w:p>
    <w:p>
      <w:pPr>
        <w:pStyle w:val="Heading2"/>
        <w:keepNext/>
        <w:spacing w:before="200" w:after="100"/>
      </w:pPr>
      <w:r>
        <w:rPr>
          <w:b/>
          <w:bCs/>
          <w:color w:val="1F3A5F"/>
          <w:sz w:val="26"/>
          <w:szCs w:val="26"/>
          <w:rFonts w:ascii="Calibri" w:cs="Calibri" w:eastAsia="Calibri" w:hAnsi="Calibri"/>
        </w:rPr>
        <w:t xml:space="preserve">8.3 Hallazgos</w:t>
      </w:r>
    </w:p>
    <w:p>
      <w:pPr>
        <w:pStyle w:val="ListParagraph"/>
        <w:numPr>
          <w:ilvl w:val="0"/>
          <w:numId w:val="2"/>
        </w:numPr>
        <w:spacing w:after="60"/>
      </w:pPr>
      <w:r>
        <w:rPr>
          <w:sz w:val="20"/>
          <w:szCs w:val="20"/>
          <w:rFonts w:ascii="Calibri" w:cs="Calibri" w:eastAsia="Calibri" w:hAnsi="Calibri"/>
        </w:rPr>
        <w:t xml:space="preserve">analytics-stats: GET /docs responde 200 a curl, pero al abrirlo un navegador uvicorn registra «RuntimeError: Response content shorter than Content-Length» (middleware base de Starlette) y Swagger UI no termina de cargar.</w:t>
      </w:r>
    </w:p>
    <w:p>
      <w:pPr>
        <w:pStyle w:val="ListParagraph"/>
        <w:numPr>
          <w:ilvl w:val="0"/>
          <w:numId w:val="2"/>
        </w:numPr>
        <w:spacing w:after="60"/>
      </w:pPr>
      <w:r>
        <w:rPr>
          <w:sz w:val="20"/>
          <w:szCs w:val="20"/>
          <w:rFonts w:ascii="Calibri" w:cs="Calibri" w:eastAsia="Calibri" w:hAnsi="Calibri"/>
        </w:rPr>
        <w:t xml:space="preserve">Los SHA no coinciden: unitarias y dossier sobre 8b38f1a; integración y e2e sobre 8b6cf78. Conviene repetir la integración sobre un solo SHA antes de la entrega final.</w:t>
      </w:r>
    </w:p>
    <w:p>
      <w:pPr>
        <w:pStyle w:val="ListParagraph"/>
        <w:numPr>
          <w:ilvl w:val="0"/>
          <w:numId w:val="2"/>
        </w:numPr>
        <w:spacing w:after="60"/>
      </w:pPr>
      <w:r>
        <w:rPr>
          <w:sz w:val="20"/>
          <w:szCs w:val="20"/>
          <w:rFonts w:ascii="Calibri" w:cs="Calibri" w:eastAsia="Calibri" w:hAnsi="Calibri"/>
        </w:rPr>
        <w:t xml:space="preserve">Los casos de integración (casos.json) derivan objetivo, tipo, entradas y esperado del título del caso; el resultado (obtenido, estado, duración) sí es el real.</w:t>
      </w:r>
    </w:p>
    <w:p>
      <w:pPr>
        <w:pStyle w:val="ListParagraph"/>
        <w:numPr>
          <w:ilvl w:val="0"/>
          <w:numId w:val="2"/>
        </w:numPr>
        <w:spacing w:after="60"/>
      </w:pPr>
      <w:r>
        <w:rPr>
          <w:sz w:val="20"/>
          <w:szCs w:val="20"/>
          <w:rFonts w:ascii="Calibri" w:cs="Calibri" w:eastAsia="Calibri" w:hAnsi="Calibri"/>
        </w:rPr>
        <w:t xml:space="preserve">El inventario del repo declara 307 casos de integración y 82 nombres no coinciden textualmente con los resultados (en las muestras revisadas son nombres de función de pytest o títulos con plantilla de Jest). No se reportan como ejecutados ni como no ejecutados de forma individual.</w:t>
      </w:r>
    </w:p>
    <w:p>
      <w:pPr>
        <w:pStyle w:val="Heading2"/>
        <w:keepNext/>
        <w:spacing w:before="200" w:after="100"/>
      </w:pPr>
      <w:r>
        <w:rPr>
          <w:b/>
          <w:bCs/>
          <w:color w:val="1F3A5F"/>
          <w:sz w:val="26"/>
          <w:szCs w:val="26"/>
          <w:rFonts w:ascii="Calibri" w:cs="Calibri" w:eastAsia="Calibri" w:hAnsi="Calibri"/>
        </w:rPr>
        <w:t xml:space="preserve">8.4 Riesgos conocidos</w:t>
      </w:r>
    </w:p>
    <w:p>
      <w:pPr>
        <w:pStyle w:val="ListParagraph"/>
        <w:numPr>
          <w:ilvl w:val="0"/>
          <w:numId w:val="2"/>
        </w:numPr>
        <w:spacing w:after="60"/>
      </w:pPr>
      <w:r>
        <w:rPr>
          <w:sz w:val="20"/>
          <w:szCs w:val="20"/>
          <w:rFonts w:ascii="Calibri" w:cs="Calibri" w:eastAsia="Calibri" w:hAnsi="Calibri"/>
        </w:rPr>
        <w:t xml:space="preserve">No hay rate limiting de login (fuerza bruta sin límite).</w:t>
      </w:r>
    </w:p>
    <w:p>
      <w:pPr>
        <w:pStyle w:val="ListParagraph"/>
        <w:numPr>
          <w:ilvl w:val="0"/>
          <w:numId w:val="2"/>
        </w:numPr>
        <w:spacing w:after="60"/>
      </w:pPr>
      <w:r>
        <w:rPr>
          <w:sz w:val="20"/>
          <w:szCs w:val="20"/>
          <w:rFonts w:ascii="Calibri" w:cs="Calibri" w:eastAsia="Calibri" w:hAnsi="Calibri"/>
        </w:rPr>
        <w:t xml:space="preserve">No hay locks en Redis; la concurrencia se resuelve por servicio. pricing-service usa pg_advisory_xact_lock.</w:t>
      </w:r>
    </w:p>
    <w:p>
      <w:pPr>
        <w:pStyle w:val="ListParagraph"/>
        <w:numPr>
          <w:ilvl w:val="0"/>
          <w:numId w:val="2"/>
        </w:numPr>
        <w:spacing w:after="60"/>
      </w:pPr>
      <w:r>
        <w:rPr>
          <w:sz w:val="20"/>
          <w:szCs w:val="20"/>
          <w:rFonts w:ascii="Calibri" w:cs="Calibri" w:eastAsia="Calibri" w:hAnsi="Calibri"/>
        </w:rPr>
        <w:t xml:space="preserve">Redis es punto único de falla para la autorización: si cae, los 10 servicios responden 503 (verificado en EV-INF-05).</w:t>
      </w:r>
    </w:p>
    <w:p>
      <w:pPr>
        <w:pStyle w:val="ListParagraph"/>
        <w:numPr>
          <w:ilvl w:val="0"/>
          <w:numId w:val="2"/>
        </w:numPr>
        <w:spacing w:after="60"/>
      </w:pPr>
      <w:r>
        <w:rPr>
          <w:sz w:val="20"/>
          <w:szCs w:val="20"/>
          <w:rFonts w:ascii="Calibri" w:cs="Calibri" w:eastAsia="Calibri" w:hAnsi="Calibri"/>
        </w:rPr>
        <w:t xml:space="preserve">Las credenciales del entorno local son simples a propósito; se endurecen antes del despliegue en GCP (Parcial 3).</w:t>
      </w:r>
    </w:p>
    <w:p>
      <w:pPr>
        <w:pStyle w:val="Heading1"/>
        <w:keepNext/>
        <w:spacing w:before="240" w:after="120"/>
      </w:pPr>
      <w:r>
        <w:rPr>
          <w:b/>
          <w:bCs/>
          <w:color w:val="1F3A5F"/>
          <w:sz w:val="32"/>
          <w:szCs w:val="32"/>
          <w:rFonts w:ascii="Calibri" w:cs="Calibri" w:eastAsia="Calibri" w:hAnsi="Calibri"/>
        </w:rPr>
        <w:t xml:space="preserve">9. Anexo: inventario de archivos de prueba</w:t>
      </w:r>
    </w:p>
    <w:p>
      <w:pPr>
        <w:spacing w:after="100" w:before="0"/>
      </w:pPr>
      <w:r>
        <w:rPr>
          <w:color w:val="595959"/>
          <w:sz w:val="20"/>
          <w:szCs w:val="20"/>
          <w:rFonts w:ascii="Calibri" w:cs="Calibri" w:eastAsia="Calibri" w:hAnsi="Calibri"/>
        </w:rPr>
        <w:t xml:space="preserve">Tomado de integracion/inventario-casos-declarados.json (lectura estática del repo) y de casos.json. «Declarados» son los casos que el inventario encontró en el archivo; «Con resultado» son los que aparecen en casos.json con ese archivo. Pueden diferir por nombres con plantilla o parametrizados.</w:t>
      </w:r>
    </w:p>
    <w:tbl>
      <w:tblPr>
        <w:tblW w:type="dxa" w:w="1368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186"/>
        <w:gridCol w:w="1800"/>
        <w:gridCol w:w="1800"/>
      </w:tblGrid>
      <w:tr>
        <w:trPr>
          <w:cantSplit/>
          <w:tblHeader/>
        </w:trPr>
        <w:tc>
          <w:tcPr>
            <w:tcW w:type="dxa" w:w="29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Servicio</w:t>
            </w:r>
          </w:p>
        </w:tc>
        <w:tc>
          <w:tcPr>
            <w:tcW w:type="dxa" w:w="7186"/>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Archivo</w:t>
            </w:r>
          </w:p>
        </w:tc>
        <w:tc>
          <w:tcPr>
            <w:tcW w:type="dxa" w:w="18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jc w:val="right"/>
            </w:pPr>
            <w:r>
              <w:rPr>
                <w:b/>
                <w:bCs/>
                <w:color w:val="FFFFFF"/>
                <w:sz w:val="16"/>
                <w:szCs w:val="16"/>
                <w:rFonts w:ascii="Calibri" w:cs="Calibri" w:eastAsia="Calibri" w:hAnsi="Calibri"/>
              </w:rPr>
              <w:t xml:space="preserve">Declarados</w:t>
            </w:r>
          </w:p>
        </w:tc>
        <w:tc>
          <w:tcPr>
            <w:tcW w:type="dxa" w:w="18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jc w:val="right"/>
            </w:pPr>
            <w:r>
              <w:rPr>
                <w:b/>
                <w:bCs/>
                <w:color w:val="FFFFFF"/>
                <w:sz w:val="16"/>
                <w:szCs w:val="16"/>
                <w:rFonts w:ascii="Calibri" w:cs="Calibri" w:eastAsia="Calibri" w:hAnsi="Calibri"/>
              </w:rPr>
              <w:t xml:space="preserve">Con resultado</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algorithms-core</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services/algorithms-core/test/apriori.spec.ts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algorithms-core</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services/algorithms-core/test/corridas.spec.ts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3</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algorithms-core</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services/algorithms-core/test/elasticidad.spec.ts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4</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4</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algorithms-core</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services/algorithms-core/test/fpgrowth.spec.ts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4</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7</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algorithms-core</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services/algorithms-core/test/sustitucion.spec.ts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algorithms-core</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services/algorithms-core/test/swagger.spec.ts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3</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analytics-stats</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services/analytics-stats/tests/test_api.py</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9</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40</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analytics-stats</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services/analytics-stats/tests/test_clustering.py</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12</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22</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analytics-stats</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services/analytics-stats/tests/test_clustering_api.py</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14</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39</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analytics-stats</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services/analytics-stats/tests/test_estadistica.py</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19</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56</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analytics-stats</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services/analytics-stats/tests/test_fuentes.py</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29</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analytics-stats</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services/analytics-stats/tests/test_mongo_real.py</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analytics-stats</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services/analytics-stats/tests/test_reportes.py</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8</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15</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audit-service</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services/audit-service/test/bitacora.spec.ts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7</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8</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auth-service</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services/auth-service/test/flujo-sesion.spec.ts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catalog-service</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services/catalog-service/test/cache.spec.ts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6</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18</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catalog-service</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services/catalog-service/test/product-approval.spec.ts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11</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catalog-service</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services/catalog-service/test/products.spec.ts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10</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10</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catalog-service</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services/catalog-service/test/segments.spec.ts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9</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9</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catalog-service</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services/catalog-service/test/stores.spec.ts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9</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9</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catalog-service</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services/catalog-service/test/swagger.spec.ts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4</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4</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catalog-service</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services/catalog-service/test/zones.spec.ts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9</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9</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core-process-service</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services/core-process-service/test/analytics.spec.ts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9</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9</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core-process-service</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services/core-process-service/test/estandar.spec.ts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8</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10</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core-process-service</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services/core-process-service/test/transacciones.spec.ts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29</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29</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decision-service</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services/decision-service/test/contrato-xml.spec.ts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11</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11</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decision-service</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services/decision-service/test/roles.spec.ts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0</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35</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documents-service</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services/documents-service/test/reports.spec.ts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14</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14</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documents-service</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services/documents-service/test/swagger.spec.ts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3</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notifications-service</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services/notifications-service/test/acceso.spec.ts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15</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15</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notifications-service</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services/notifications-service/test/notificaciones.spec.ts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5</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5</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pricing-service</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services/pricing-service/test/invariantes.spec.ts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4</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7</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pricing-service</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services/pricing-service/test/price-proposals.spec.ts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9</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9</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pricing-service</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services/pricing-service/test/prices-extra.spec.ts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10</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10</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pricing-service</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services/pricing-service/test/prices.spec.ts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16</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16</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pricing-service</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services/pricing-service/test/robustez.spec.ts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13</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27</w:t>
            </w:r>
          </w:p>
        </w:tc>
      </w:tr>
      <w:tr>
        <w:trPr>
          <w:cantSplit/>
        </w:trPr>
        <w:tc>
          <w:tcPr>
            <w:tcW w:type="dxa" w:w="29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pricing-service</w:t>
            </w:r>
          </w:p>
        </w:tc>
        <w:tc>
          <w:tcPr>
            <w:tcW w:type="dxa" w:w="7186"/>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services/pricing-service/test/swagger.spec.ts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4</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4</w:t>
            </w:r>
          </w:p>
        </w:tc>
      </w:tr>
    </w:tbl>
    <w:p>
      <w:pPr>
        <w:pStyle w:val="Heading3"/>
        <w:keepNext/>
        <w:spacing w:before="140" w:after="80"/>
      </w:pPr>
      <w:r>
        <w:rPr>
          <w:b/>
          <w:bCs/>
          <w:color w:val="1F3A5F"/>
          <w:sz w:val="22"/>
          <w:szCs w:val="22"/>
          <w:rFonts w:ascii="Calibri" w:cs="Calibri" w:eastAsia="Calibri" w:hAnsi="Calibri"/>
        </w:rPr>
        <w:t xml:space="preserve">Archivos e2e del web</w:t>
      </w:r>
    </w:p>
    <w:tbl>
      <w:tblPr>
        <w:tblW w:type="dxa" w:w="11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0"/>
        <w:gridCol w:w="3000"/>
      </w:tblGrid>
      <w:tr>
        <w:trPr>
          <w:cantSplit/>
          <w:tblHeader/>
        </w:trPr>
        <w:tc>
          <w:tcPr>
            <w:tcW w:type="dxa" w:w="80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pPr>
            <w:r>
              <w:rPr>
                <w:b/>
                <w:bCs/>
                <w:color w:val="FFFFFF"/>
                <w:sz w:val="16"/>
                <w:szCs w:val="16"/>
                <w:rFonts w:ascii="Calibri" w:cs="Calibri" w:eastAsia="Calibri" w:hAnsi="Calibri"/>
              </w:rPr>
              <w:t xml:space="preserve">Archivo</w:t>
            </w:r>
          </w:p>
        </w:tc>
        <w:tc>
          <w:tcPr>
            <w:tcW w:type="dxa" w:w="3000"/>
            <w:tcBorders>
              <w:top w:val="single" w:color="BFBFBF" w:sz="4"/>
              <w:left w:val="single" w:color="BFBFBF" w:sz="4"/>
              <w:bottom w:val="single" w:color="BFBFBF" w:sz="4"/>
              <w:right w:val="single" w:color="BFBFBF" w:sz="4"/>
            </w:tcBorders>
            <w:shd w:fill="1F3A5F" w:color="auto" w:val="clear"/>
            <w:tcMar>
              <w:top w:type="dxa" w:w="40"/>
              <w:left w:type="dxa" w:w="70"/>
              <w:bottom w:type="dxa" w:w="40"/>
              <w:right w:type="dxa" w:w="70"/>
            </w:tcMar>
            <w:vAlign w:val="top"/>
          </w:tcPr>
          <w:p>
            <w:pPr>
              <w:spacing w:after="0"/>
              <w:jc w:val="right"/>
            </w:pPr>
            <w:r>
              <w:rPr>
                <w:b/>
                <w:bCs/>
                <w:color w:val="FFFFFF"/>
                <w:sz w:val="16"/>
                <w:szCs w:val="16"/>
                <w:rFonts w:ascii="Calibri" w:cs="Calibri" w:eastAsia="Calibri" w:hAnsi="Calibri"/>
              </w:rPr>
              <w:t xml:space="preserve">Comprobaciones con resultado</w:t>
            </w:r>
          </w:p>
        </w:tc>
      </w:tr>
      <w:tr>
        <w:trPr>
          <w:cantSplit/>
        </w:trPr>
        <w:tc>
          <w:tcPr>
            <w:tcW w:type="dxa" w:w="8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web/e2e/01-sesion-y-portales.mjs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80</w:t>
            </w:r>
          </w:p>
        </w:tc>
      </w:tr>
      <w:tr>
        <w:trPr>
          <w:cantSplit/>
        </w:trPr>
        <w:tc>
          <w:tcPr>
            <w:tcW w:type="dxa" w:w="8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web/e2e/02-errores.mjs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14</w:t>
            </w:r>
          </w:p>
        </w:tc>
      </w:tr>
      <w:tr>
        <w:trPr>
          <w:cantSplit/>
        </w:trPr>
        <w:tc>
          <w:tcPr>
            <w:tcW w:type="dxa" w:w="8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web/e2e/03-permisos-escritura.mjs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11</w:t>
            </w:r>
          </w:p>
        </w:tc>
      </w:tr>
      <w:tr>
        <w:trPr>
          <w:cantSplit/>
        </w:trPr>
        <w:tc>
          <w:tcPr>
            <w:tcW w:type="dxa" w:w="8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web/e2e/04-zonas-y-reportes.mjs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10</w:t>
            </w:r>
          </w:p>
        </w:tc>
      </w:tr>
      <w:tr>
        <w:trPr>
          <w:cantSplit/>
        </w:trPr>
        <w:tc>
          <w:tcPr>
            <w:tcW w:type="dxa" w:w="8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web/e2e/05-asociaciones-y-sustitucion.mjs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6</w:t>
            </w:r>
          </w:p>
        </w:tc>
      </w:tr>
      <w:tr>
        <w:trPr>
          <w:cantSplit/>
        </w:trPr>
        <w:tc>
          <w:tcPr>
            <w:tcW w:type="dxa" w:w="8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web/e2e/06-graficas-highcharts.mjs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29</w:t>
            </w:r>
          </w:p>
        </w:tc>
      </w:tr>
      <w:tr>
        <w:trPr>
          <w:cantSplit/>
        </w:trPr>
        <w:tc>
          <w:tcPr>
            <w:tcW w:type="dxa" w:w="8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web/e2e/07-truncamiento.mjs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4</w:t>
            </w:r>
          </w:p>
        </w:tc>
      </w:tr>
      <w:tr>
        <w:trPr>
          <w:cantSplit/>
        </w:trPr>
        <w:tc>
          <w:tcPr>
            <w:tcW w:type="dxa" w:w="8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web/e2e/08-nombres-largos.mjs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26</w:t>
            </w:r>
          </w:p>
        </w:tc>
      </w:tr>
      <w:tr>
        <w:trPr>
          <w:cantSplit/>
        </w:trPr>
        <w:tc>
          <w:tcPr>
            <w:tcW w:type="dxa" w:w="8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web/e2e/09-menu-lateral.mjs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3</w:t>
            </w:r>
          </w:p>
        </w:tc>
      </w:tr>
      <w:tr>
        <w:trPr>
          <w:cantSplit/>
        </w:trPr>
        <w:tc>
          <w:tcPr>
            <w:tcW w:type="dxa" w:w="8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web/e2e/10-analytics-stats.mjs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33</w:t>
            </w:r>
          </w:p>
        </w:tc>
      </w:tr>
      <w:tr>
        <w:trPr>
          <w:cantSplit/>
        </w:trPr>
        <w:tc>
          <w:tcPr>
            <w:tcW w:type="dxa" w:w="8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pPr>
            <w:r>
              <w:rPr>
                <w:sz w:val="16"/>
                <w:szCs w:val="16"/>
                <w:rFonts w:ascii="Consolas" w:cs="Consolas" w:eastAsia="Consolas" w:hAnsi="Consolas"/>
              </w:rPr>
              <w:t xml:space="preserve">web/e2e/11-planeador-gerente-detalles.mjs</w:t>
            </w:r>
          </w:p>
        </w:tc>
        <w:tc>
          <w:tcPr>
            <w:tcW w:type="dxa" w:w="3000"/>
            <w:tcBorders>
              <w:top w:val="single" w:color="BFBFBF" w:sz="4"/>
              <w:left w:val="single" w:color="BFBFBF" w:sz="4"/>
              <w:bottom w:val="single" w:color="BFBFBF" w:sz="4"/>
              <w:right w:val="single" w:color="BFBFBF" w:sz="4"/>
            </w:tcBorders>
            <w:tcMar>
              <w:top w:type="dxa" w:w="40"/>
              <w:left w:type="dxa" w:w="70"/>
              <w:bottom w:type="dxa" w:w="40"/>
              <w:right w:type="dxa" w:w="70"/>
            </w:tcMar>
            <w:vAlign w:val="top"/>
          </w:tcPr>
          <w:p>
            <w:pPr>
              <w:spacing w:after="0"/>
              <w:jc w:val="right"/>
            </w:pPr>
            <w:r>
              <w:rPr>
                <w:sz w:val="16"/>
                <w:szCs w:val="16"/>
                <w:rFonts w:ascii="Calibri" w:cs="Calibri" w:eastAsia="Calibri" w:hAnsi="Calibri"/>
              </w:rPr>
              <w:t xml:space="preserve">46</w:t>
            </w:r>
          </w:p>
        </w:tc>
      </w:tr>
    </w:tbl>
    <w:p>
      <w:pPr>
        <w:spacing w:after="100" w:before="80"/>
      </w:pPr>
      <w:r>
        <w:rPr>
          <w:color w:val="595959"/>
          <w:sz w:val="20"/>
          <w:szCs w:val="20"/>
          <w:rFonts w:ascii="Calibri" w:cs="Calibri" w:eastAsia="Calibri" w:hAnsi="Calibri"/>
        </w:rPr>
        <w:t xml:space="preserve">Los archivos de pruebas unitarias (96 en total según el encargo) no vienen listados en el zip; solo su conteo por servicio, en el apartado 6.2.</w:t>
      </w:r>
    </w:p>
    <w:sectPr>
      <w:footerReference w:type="default" r:id="rId6"/>
      <w:pgSz w:w="15840" w:h="12240" w:orient="landscape"/>
      <w:pgMar w:top="1077" w:right="1077" w:bottom="1077" w:left="107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Fonts w:ascii="Calibri" w:cs="Calibri" w:eastAsia="Calibri" w:hAnsi="Calibri"/>
      </w:rPr>
      <w:t xml:space="preserve">Plan de pruebas · Parcial 2 · Página </w:t>
    </w:r>
    <w:r>
      <w:rPr>
        <w:color w:val="595959"/>
        <w:sz w:val="16"/>
        <w:szCs w:val="16"/>
        <w:rFonts w:ascii="Calibri" w:cs="Calibri" w:eastAsia="Calibri" w:hAnsi="Calibri"/>
      </w:rPr>
      <w:fldChar w:fldCharType="begin"/>
      <w:instrText xml:space="preserve">PAGE</w:instrText>
      <w:fldChar w:fldCharType="separate"/>
      <w:fldChar w:fldCharType="end"/>
    </w:r>
    <w:r>
      <w:rPr>
        <w:color w:val="595959"/>
        <w:sz w:val="16"/>
        <w:szCs w:val="16"/>
        <w:rFonts w:ascii="Calibri" w:cs="Calibri" w:eastAsia="Calibri" w:hAnsi="Calibri"/>
      </w:rPr>
      <w:t xml:space="preserve"> de </w:t>
    </w:r>
    <w:r>
      <w:rPr>
        <w:color w:val="595959"/>
        <w:sz w:val="16"/>
        <w:szCs w:val="16"/>
        <w:rFonts w:ascii="Calibri" w:cs="Calibri" w:eastAsia="Calibri" w:hAnsi="Calibri"/>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b/>
      <w:bCs/>
      <w:color w:val="1F3A5F"/>
      <w:sz w:val="32"/>
      <w:szCs w:val="32"/>
      <w:rFonts w:ascii="Calibri" w:cs="Calibri" w:eastAsia="Calibri" w:hAnsi="Calibri"/>
    </w:rPr>
  </w:style>
  <w:style w:type="paragraph" w:styleId="Heading2">
    <w:name w:val="Heading 2"/>
    <w:basedOn w:val="Normal"/>
    <w:next w:val="Normal"/>
    <w:qFormat/>
    <w:pPr>
      <w:spacing w:before="200" w:after="100"/>
      <w:outlineLvl w:val="1"/>
    </w:pPr>
    <w:rPr>
      <w:b/>
      <w:bCs/>
      <w:color w:val="1F3A5F"/>
      <w:sz w:val="26"/>
      <w:szCs w:val="26"/>
      <w:rFonts w:ascii="Calibri" w:cs="Calibri" w:eastAsia="Calibri" w:hAnsi="Calibri"/>
    </w:rPr>
  </w:style>
  <w:style w:type="paragraph" w:styleId="Heading3">
    <w:name w:val="Heading 3"/>
    <w:basedOn w:val="Normal"/>
    <w:next w:val="Normal"/>
    <w:qFormat/>
    <w:pPr>
      <w:spacing w:before="140" w:after="80"/>
      <w:outlineLvl w:val="2"/>
    </w:pPr>
    <w:rPr>
      <w:b/>
      <w:bCs/>
      <w:color w:val="1F3A5F"/>
      <w:sz w:val="22"/>
      <w:szCs w:val="22"/>
      <w:rFonts w:ascii="Calibri" w:cs="Calibri" w:eastAsia="Calibri" w:hAnsi="Calibr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cc775e90cc664861bba9514fbb315349fd563c34.png"/><Relationship Id="rId8" Type="http://schemas.openxmlformats.org/officeDocument/2006/relationships/image" Target="media/3afb1ee765d1973bdcbf2db03cba14ab4839db47.png"/><Relationship Id="rId9" Type="http://schemas.openxmlformats.org/officeDocument/2006/relationships/image" Target="media/a9018eb81175e50fc3a886edf675f72cd8917a91.png"/><Relationship Id="rId10" Type="http://schemas.openxmlformats.org/officeDocument/2006/relationships/image" Target="media/4fcb234fa8726e690e85c002226fa6159b1b6723.png"/><Relationship Id="rId11" Type="http://schemas.openxmlformats.org/officeDocument/2006/relationships/image" Target="media/b68f126c4488daec8230692c3183e46ee97812a8.png"/><Relationship Id="rId12" Type="http://schemas.openxmlformats.org/officeDocument/2006/relationships/image" Target="media/e2129ab8d216b7e29b677fc4a19656833d9cd56f.png"/><Relationship Id="rId13" Type="http://schemas.openxmlformats.org/officeDocument/2006/relationships/image" Target="media/d60678e26788811d1ee7833093d53fbb7487ade3.png"/><Relationship Id="rId14" Type="http://schemas.openxmlformats.org/officeDocument/2006/relationships/image" Target="media/3b35548d1ab519945403158900aa819fac4a6a8a.png"/><Relationship Id="rId15" Type="http://schemas.openxmlformats.org/officeDocument/2006/relationships/image" Target="media/f8ce7c5e9679057dadd6c724fee42afdea832487.png"/><Relationship Id="rId16" Type="http://schemas.openxmlformats.org/officeDocument/2006/relationships/image" Target="media/bd429dbfa82dd834420a5cbbf9251680a2c52c0c.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y reporte de pruebas, Segundo Parcial</dc:title>
  <dc:creator>Equipo Proyecto 10</dc:creator>
  <cp:lastModifiedBy>Un-named</cp:lastModifiedBy>
  <cp:revision>1</cp:revision>
  <dcterms:created xsi:type="dcterms:W3CDTF">2026-10-14T03:26:32.072Z</dcterms:created>
  <dcterms:modified xsi:type="dcterms:W3CDTF">2026-10-14T03:26:32.074Z</dcterms:modified>
</cp:coreProperties>
</file>

<file path=docProps/custom.xml><?xml version="1.0" encoding="utf-8"?>
<Properties xmlns="http://schemas.openxmlformats.org/officeDocument/2006/custom-properties" xmlns:vt="http://schemas.openxmlformats.org/officeDocument/2006/docPropsVTypes"/>
</file>